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F285" w14:textId="591E80AF" w:rsidR="00B753A7" w:rsidRDefault="00B753A7">
      <w:pPr>
        <w:rPr>
          <w:rFonts w:ascii="Calibri" w:eastAsia="Calibri" w:hAnsi="Calibri"/>
          <w:color w:val="C9211E"/>
        </w:rPr>
      </w:pPr>
    </w:p>
    <w:p w14:paraId="281C898C" w14:textId="77777777" w:rsidR="00B753A7" w:rsidRDefault="002A693E">
      <w:pPr>
        <w:pStyle w:val="Heading1"/>
      </w:pPr>
      <w:r>
        <w:t>Course ID/Course Name</w:t>
      </w:r>
    </w:p>
    <w:p w14:paraId="69D5804C" w14:textId="77777777" w:rsidR="00B753A7" w:rsidRDefault="002A693E">
      <w:pPr>
        <w:pStyle w:val="Heading2"/>
        <w:rPr>
          <w:sz w:val="28"/>
          <w:szCs w:val="28"/>
        </w:rPr>
      </w:pPr>
      <w:r>
        <w:rPr>
          <w:sz w:val="28"/>
          <w:szCs w:val="28"/>
        </w:rPr>
        <w:t>Instructor Contact</w:t>
      </w:r>
    </w:p>
    <w:p w14:paraId="3EA7C58B" w14:textId="38ABB7C5" w:rsidR="00B753A7" w:rsidRDefault="002A693E">
      <w:pPr>
        <w:spacing w:after="0"/>
        <w:rPr>
          <w:b/>
        </w:rPr>
      </w:pPr>
      <w:r>
        <w:rPr>
          <w:b/>
        </w:rPr>
        <w:t>Name:</w:t>
      </w:r>
      <w:r w:rsidR="004F651E">
        <w:rPr>
          <w:b/>
        </w:rPr>
        <w:t xml:space="preserve"> Professor Stephen Jackson</w:t>
      </w:r>
    </w:p>
    <w:p w14:paraId="4552287B" w14:textId="1174E3CF" w:rsidR="00B753A7" w:rsidRDefault="002A693E">
      <w:pPr>
        <w:spacing w:after="0"/>
        <w:rPr>
          <w:b/>
        </w:rPr>
      </w:pPr>
      <w:r>
        <w:rPr>
          <w:b/>
        </w:rPr>
        <w:t>Pronouns:</w:t>
      </w:r>
      <w:r w:rsidR="004F651E">
        <w:rPr>
          <w:b/>
        </w:rPr>
        <w:t xml:space="preserve"> He, His, Him</w:t>
      </w:r>
    </w:p>
    <w:p w14:paraId="7BE7DF5B" w14:textId="670CBE63" w:rsidR="00B753A7" w:rsidRDefault="002A693E">
      <w:pPr>
        <w:spacing w:after="0"/>
        <w:rPr>
          <w:b/>
        </w:rPr>
      </w:pPr>
      <w:r>
        <w:rPr>
          <w:b/>
        </w:rPr>
        <w:t>Office Location:</w:t>
      </w:r>
      <w:r w:rsidR="004F651E">
        <w:rPr>
          <w:b/>
        </w:rPr>
        <w:t xml:space="preserve"> GAB 418C</w:t>
      </w:r>
    </w:p>
    <w:p w14:paraId="09709CC0" w14:textId="459E5526" w:rsidR="00B753A7" w:rsidRDefault="002A693E">
      <w:pPr>
        <w:spacing w:after="0"/>
        <w:rPr>
          <w:b/>
        </w:rPr>
      </w:pPr>
      <w:r>
        <w:rPr>
          <w:b/>
        </w:rPr>
        <w:t>Phone Number:</w:t>
      </w:r>
      <w:r w:rsidR="00FF2B15">
        <w:rPr>
          <w:b/>
        </w:rPr>
        <w:t xml:space="preserve"> Department number (940) 565-2155</w:t>
      </w:r>
    </w:p>
    <w:p w14:paraId="403A1A70" w14:textId="0AABF61A" w:rsidR="00B753A7" w:rsidRDefault="002A693E">
      <w:pPr>
        <w:spacing w:after="0"/>
        <w:rPr>
          <w:b/>
        </w:rPr>
      </w:pPr>
      <w:r>
        <w:rPr>
          <w:b/>
        </w:rPr>
        <w:t>Office Hours:</w:t>
      </w:r>
      <w:r w:rsidR="004F651E">
        <w:rPr>
          <w:b/>
        </w:rPr>
        <w:t xml:space="preserve"> Tu, Th 1:00-2:30</w:t>
      </w:r>
    </w:p>
    <w:p w14:paraId="1015065E" w14:textId="4517C532" w:rsidR="00B753A7" w:rsidRDefault="002A693E">
      <w:pPr>
        <w:spacing w:after="0"/>
        <w:rPr>
          <w:b/>
        </w:rPr>
      </w:pPr>
      <w:r>
        <w:rPr>
          <w:b/>
        </w:rPr>
        <w:t>Email:</w:t>
      </w:r>
      <w:r w:rsidR="004F651E">
        <w:rPr>
          <w:b/>
        </w:rPr>
        <w:t xml:space="preserve"> stephen.jackson@unt.edu</w:t>
      </w:r>
    </w:p>
    <w:p w14:paraId="134D9248" w14:textId="44E9F352" w:rsidR="004F651E" w:rsidRDefault="002A693E">
      <w:r>
        <w:rPr>
          <w:b/>
        </w:rPr>
        <w:t>Communication Expectations:</w:t>
      </w:r>
      <w:r>
        <w:t xml:space="preserve"> </w:t>
      </w:r>
      <w:r w:rsidR="004F651E">
        <w:t>The course information will be posted on Canvas. All homework assignments, review sheets</w:t>
      </w:r>
      <w:r w:rsidR="0096531B">
        <w:t xml:space="preserve"> and other course information will be posted there. Students can ask questions and communicate with me through the Canvas email. </w:t>
      </w:r>
    </w:p>
    <w:p w14:paraId="4C31C966" w14:textId="77777777" w:rsidR="004F651E" w:rsidRDefault="004F651E"/>
    <w:p w14:paraId="1046288A" w14:textId="77777777" w:rsidR="00B753A7" w:rsidRDefault="00B753A7">
      <w:pPr>
        <w:pStyle w:val="Heading2"/>
      </w:pPr>
    </w:p>
    <w:p w14:paraId="6E8DE3E9" w14:textId="77777777" w:rsidR="00B753A7" w:rsidRDefault="002A693E">
      <w:pPr>
        <w:pStyle w:val="Heading2"/>
        <w:rPr>
          <w:sz w:val="28"/>
          <w:szCs w:val="28"/>
        </w:rPr>
      </w:pPr>
      <w:r>
        <w:rPr>
          <w:sz w:val="28"/>
          <w:szCs w:val="28"/>
        </w:rPr>
        <w:t>Course Description</w:t>
      </w:r>
    </w:p>
    <w:p w14:paraId="546D612C" w14:textId="4D93B190" w:rsidR="00B753A7" w:rsidRDefault="0096531B">
      <w:r>
        <w:t>Introduction to graph theory. Topics introduced include connectedness, factorization, Hamiltonian graphs, network flows, Ramsey numbers, graph coloring, automorphisms of graphs and Polya’s Enumeration Theorem</w:t>
      </w:r>
      <w:r>
        <w:t>, planar graphs, Hall’s theorem.</w:t>
      </w:r>
      <w:r>
        <w:t xml:space="preserve"> </w:t>
      </w:r>
      <w:r>
        <w:t>Algorithms and c</w:t>
      </w:r>
      <w:r>
        <w:t>onnections with computer science are emphasized.</w:t>
      </w:r>
    </w:p>
    <w:p w14:paraId="0335B4D2" w14:textId="77777777" w:rsidR="00B753A7" w:rsidRDefault="00B753A7">
      <w:pPr>
        <w:pStyle w:val="Heading2"/>
        <w:rPr>
          <w:sz w:val="28"/>
          <w:szCs w:val="28"/>
        </w:rPr>
      </w:pPr>
    </w:p>
    <w:p w14:paraId="3E669BFB" w14:textId="77777777" w:rsidR="00B753A7" w:rsidRDefault="002A693E">
      <w:pPr>
        <w:pStyle w:val="Heading2"/>
        <w:rPr>
          <w:sz w:val="28"/>
          <w:szCs w:val="28"/>
        </w:rPr>
      </w:pPr>
      <w:r>
        <w:rPr>
          <w:sz w:val="28"/>
          <w:szCs w:val="28"/>
        </w:rPr>
        <w:t>Course Structure</w:t>
      </w:r>
    </w:p>
    <w:p w14:paraId="1703FC64" w14:textId="6079CC95" w:rsidR="0096531B" w:rsidRDefault="0096531B">
      <w:r>
        <w:t xml:space="preserve">The course meets face-to-face, MWF 12:00-12:50 in LANG 114. If I need to go out-of-town on some days, the class will meet on Zoom those days. </w:t>
      </w:r>
    </w:p>
    <w:p w14:paraId="5A90A4F2" w14:textId="77777777" w:rsidR="00B753A7" w:rsidRDefault="00B753A7">
      <w:pPr>
        <w:pStyle w:val="Heading2"/>
        <w:rPr>
          <w:sz w:val="28"/>
          <w:szCs w:val="28"/>
        </w:rPr>
      </w:pPr>
    </w:p>
    <w:p w14:paraId="7A14B3C6" w14:textId="77777777" w:rsidR="00B753A7" w:rsidRDefault="002A693E">
      <w:pPr>
        <w:pStyle w:val="Heading2"/>
        <w:rPr>
          <w:sz w:val="28"/>
          <w:szCs w:val="28"/>
        </w:rPr>
      </w:pPr>
      <w:r>
        <w:rPr>
          <w:sz w:val="28"/>
          <w:szCs w:val="28"/>
        </w:rPr>
        <w:t>Course Prerequisites or Other Restrictions</w:t>
      </w:r>
    </w:p>
    <w:p w14:paraId="7E7391D1" w14:textId="21760C82" w:rsidR="00B753A7" w:rsidRDefault="0096531B">
      <w:pPr>
        <w:pStyle w:val="Heading2"/>
        <w:rPr>
          <w:rFonts w:asciiTheme="minorHAnsi" w:hAnsiTheme="minorHAnsi" w:cstheme="minorHAnsi"/>
          <w:color w:val="auto"/>
          <w:sz w:val="22"/>
          <w:szCs w:val="22"/>
        </w:rPr>
      </w:pPr>
      <w:r w:rsidRPr="0096531B">
        <w:rPr>
          <w:rFonts w:asciiTheme="minorHAnsi" w:hAnsiTheme="minorHAnsi" w:cstheme="minorHAnsi"/>
          <w:color w:val="auto"/>
          <w:sz w:val="22"/>
          <w:szCs w:val="22"/>
        </w:rPr>
        <w:t>Math 3000 or Math 2000 or CSCE 2100</w:t>
      </w:r>
    </w:p>
    <w:p w14:paraId="48CAAE4B" w14:textId="77777777" w:rsidR="0061648E" w:rsidRPr="0061648E" w:rsidRDefault="0061648E" w:rsidP="0061648E"/>
    <w:p w14:paraId="32ADFADC" w14:textId="0930B19B" w:rsidR="00B753A7" w:rsidRDefault="002A693E">
      <w:pPr>
        <w:pStyle w:val="Heading2"/>
        <w:rPr>
          <w:sz w:val="28"/>
          <w:szCs w:val="28"/>
        </w:rPr>
      </w:pPr>
      <w:r>
        <w:rPr>
          <w:sz w:val="28"/>
          <w:szCs w:val="28"/>
        </w:rPr>
        <w:t>Course Objectives</w:t>
      </w:r>
    </w:p>
    <w:p w14:paraId="2C1A42CE" w14:textId="0C331CBB" w:rsidR="0096531B" w:rsidRPr="0096531B" w:rsidRDefault="0096531B" w:rsidP="0096531B">
      <w:r>
        <w:t xml:space="preserve">Develop the basic theory of graphs including the topics listed above. </w:t>
      </w:r>
      <w:r w:rsidR="0061648E">
        <w:t xml:space="preserve">The course will emphasize both algorithms and proof techniques. The course aims to provide agood foundation in graph theory and related combinatorics for both theory and applications, and should be useful to both Math and CS students, as well as other applied areas where combinatorial methods are used. </w:t>
      </w:r>
    </w:p>
    <w:p w14:paraId="4D1D49CE" w14:textId="77777777" w:rsidR="00B753A7" w:rsidRDefault="00B753A7" w:rsidP="0061648E">
      <w:pPr>
        <w:pStyle w:val="ListParagraph"/>
      </w:pPr>
    </w:p>
    <w:p w14:paraId="77A53F9F" w14:textId="77777777" w:rsidR="00B753A7" w:rsidRDefault="00B753A7">
      <w:pPr>
        <w:pStyle w:val="Heading2"/>
      </w:pPr>
    </w:p>
    <w:p w14:paraId="1986A429" w14:textId="77777777" w:rsidR="00B753A7" w:rsidRDefault="002A693E">
      <w:pPr>
        <w:pStyle w:val="Heading2"/>
        <w:rPr>
          <w:sz w:val="28"/>
          <w:szCs w:val="28"/>
        </w:rPr>
      </w:pPr>
      <w:r>
        <w:rPr>
          <w:sz w:val="28"/>
          <w:szCs w:val="28"/>
        </w:rPr>
        <w:t>Materials</w:t>
      </w:r>
    </w:p>
    <w:p w14:paraId="371F6AD8" w14:textId="66FA2DD2" w:rsidR="0061648E" w:rsidRDefault="0061648E">
      <w:pPr>
        <w:rPr>
          <w:rFonts w:cs="Arial"/>
          <w:iCs/>
        </w:rPr>
      </w:pPr>
      <w:r>
        <w:rPr>
          <w:rFonts w:cs="Arial"/>
          <w:iCs/>
        </w:rPr>
        <w:t xml:space="preserve">The textbook for the course is </w:t>
      </w:r>
      <w:r w:rsidRPr="0061648E">
        <w:rPr>
          <w:rFonts w:cs="Arial"/>
          <w:b/>
          <w:bCs/>
          <w:iCs/>
        </w:rPr>
        <w:t>Introduction to Graph theory</w:t>
      </w:r>
      <w:r>
        <w:rPr>
          <w:rFonts w:cs="Arial"/>
          <w:b/>
          <w:bCs/>
          <w:iCs/>
        </w:rPr>
        <w:t xml:space="preserve">, second edition </w:t>
      </w:r>
      <w:r w:rsidRPr="0061648E">
        <w:rPr>
          <w:rFonts w:cs="Arial"/>
          <w:iCs/>
        </w:rPr>
        <w:t xml:space="preserve">by </w:t>
      </w:r>
      <w:r w:rsidRPr="0061648E">
        <w:rPr>
          <w:rFonts w:cs="Arial"/>
          <w:b/>
          <w:bCs/>
          <w:iCs/>
        </w:rPr>
        <w:t>Douglas B. West</w:t>
      </w:r>
      <w:r w:rsidRPr="0061648E">
        <w:rPr>
          <w:rFonts w:cs="Arial"/>
          <w:iCs/>
        </w:rPr>
        <w:t>.</w:t>
      </w:r>
      <w:r>
        <w:rPr>
          <w:rFonts w:cs="Arial"/>
          <w:iCs/>
        </w:rPr>
        <w:t xml:space="preserve"> It is part of the Pearson Modern Classic series. ISBN 13: 978-0-13-143737-1. The text should be available through the bookstore and elsewhere. </w:t>
      </w:r>
    </w:p>
    <w:p w14:paraId="26BCB09A" w14:textId="06843A0D" w:rsidR="00F14DA1" w:rsidRDefault="00F14DA1">
      <w:pPr>
        <w:rPr>
          <w:rFonts w:cs="Arial"/>
          <w:iCs/>
        </w:rPr>
      </w:pPr>
    </w:p>
    <w:p w14:paraId="6FA6A96D" w14:textId="6CE19F9D" w:rsidR="00F14DA1" w:rsidRDefault="00F14DA1">
      <w:pPr>
        <w:rPr>
          <w:rFonts w:cs="Arial"/>
          <w:iCs/>
        </w:rPr>
      </w:pPr>
      <w:r>
        <w:rPr>
          <w:rFonts w:cs="Arial"/>
          <w:iCs/>
        </w:rPr>
        <w:t>At various points along the course a CAS (Computer algebra system) such as Maple or Mathematica will be used. Some of the homework problems may require the use of a CAS. Both of these programs are available on campus in the COS computing labs (GAB 330, GAB 550, Terrill 220) and elsewhere across the campus. Mathematica is also available for the students to download to their personal computers.</w:t>
      </w:r>
    </w:p>
    <w:p w14:paraId="4F0178CD" w14:textId="77777777" w:rsidR="00F14DA1" w:rsidRDefault="00F14DA1">
      <w:pPr>
        <w:rPr>
          <w:rFonts w:cs="Arial"/>
          <w:iCs/>
        </w:rPr>
      </w:pPr>
    </w:p>
    <w:p w14:paraId="7694DCF7" w14:textId="1449D3C6" w:rsidR="00B753A7" w:rsidRDefault="002A693E">
      <w:pPr>
        <w:pStyle w:val="Heading2"/>
        <w:rPr>
          <w:sz w:val="28"/>
          <w:szCs w:val="28"/>
        </w:rPr>
      </w:pPr>
      <w:r>
        <w:rPr>
          <w:sz w:val="28"/>
          <w:szCs w:val="28"/>
        </w:rPr>
        <w:t>Teaching Philosophy</w:t>
      </w:r>
    </w:p>
    <w:p w14:paraId="47EDEE82" w14:textId="00E0F3D1" w:rsidR="00B753A7" w:rsidRDefault="00F14DA1">
      <w:r>
        <w:t xml:space="preserve">Students should feel free and are encouraged to participate in class discussion. Interactive discussion about proofs or algorithms is a good way to learn. Don’t be shy about discussing a homework problem, or a proof or algorithm discussed in class. </w:t>
      </w:r>
    </w:p>
    <w:p w14:paraId="0DE3D7F5" w14:textId="77777777" w:rsidR="00B753A7" w:rsidRDefault="00B753A7">
      <w:pPr>
        <w:pStyle w:val="Heading2"/>
        <w:rPr>
          <w:sz w:val="28"/>
          <w:szCs w:val="28"/>
        </w:rPr>
      </w:pPr>
    </w:p>
    <w:p w14:paraId="78E0869A" w14:textId="77777777" w:rsidR="00B753A7" w:rsidRDefault="002A693E">
      <w:pPr>
        <w:pStyle w:val="Heading2"/>
        <w:rPr>
          <w:sz w:val="28"/>
          <w:szCs w:val="28"/>
        </w:rPr>
      </w:pPr>
      <w:r>
        <w:rPr>
          <w:sz w:val="28"/>
          <w:szCs w:val="28"/>
        </w:rPr>
        <w:t>Course Technology &amp; Skills</w:t>
      </w:r>
    </w:p>
    <w:p w14:paraId="5898AF6A" w14:textId="50F657CA" w:rsidR="00B753A7" w:rsidRDefault="002A693E">
      <w:pPr>
        <w:pStyle w:val="Heading3"/>
      </w:pPr>
      <w:r>
        <w:t>Minimum Technology Requirements</w:t>
      </w:r>
    </w:p>
    <w:p w14:paraId="1592C970" w14:textId="121B4926" w:rsidR="00F14DA1" w:rsidRDefault="00F14DA1" w:rsidP="00F14DA1"/>
    <w:p w14:paraId="3BD1FD2A" w14:textId="5A983145" w:rsidR="00F14DA1" w:rsidRDefault="00F14DA1" w:rsidP="00F14DA1">
      <w:r>
        <w:t xml:space="preserve">It is strongly recommended that the students have access to a computer with a CAS installed, and that they develop some basic familiarity with it. </w:t>
      </w:r>
      <w:r w:rsidR="00912674">
        <w:t xml:space="preserve">Some homework problems may require the use of such a CAS. The students should be familiar with accessing Canvas, as the course materials will be located there. </w:t>
      </w:r>
    </w:p>
    <w:p w14:paraId="1A999CA6" w14:textId="77777777" w:rsidR="00F14DA1" w:rsidRPr="00F14DA1" w:rsidRDefault="00F14DA1" w:rsidP="00F14DA1"/>
    <w:p w14:paraId="7EBC2294" w14:textId="77777777" w:rsidR="00B753A7" w:rsidRDefault="002A693E">
      <w:pPr>
        <w:pStyle w:val="Heading2"/>
        <w:rPr>
          <w:sz w:val="28"/>
          <w:szCs w:val="28"/>
        </w:rPr>
      </w:pPr>
      <w:r>
        <w:rPr>
          <w:sz w:val="28"/>
          <w:szCs w:val="28"/>
        </w:rPr>
        <w:t>Course Requirements</w:t>
      </w:r>
    </w:p>
    <w:p w14:paraId="710597D6" w14:textId="77777777" w:rsidR="00912674" w:rsidRDefault="00912674"/>
    <w:p w14:paraId="326AAC49" w14:textId="647FF4B6" w:rsidR="00912674" w:rsidRDefault="00912674">
      <w:r>
        <w:t xml:space="preserve">There will be three test in the course as well as a final exam. There will be more or less weekily homework assignments which be collected and graded. While class participation is not explicitly counted, such participation may factor into the final grade in borderline cases. </w:t>
      </w:r>
    </w:p>
    <w:p w14:paraId="2316A483" w14:textId="77777777" w:rsidR="00912674" w:rsidRDefault="00912674"/>
    <w:p w14:paraId="12878C64" w14:textId="1BDBCADA" w:rsidR="00B753A7" w:rsidRDefault="00B753A7"/>
    <w:p w14:paraId="5BE35DA7" w14:textId="77777777" w:rsidR="00012CA2" w:rsidRDefault="00012CA2">
      <w:pPr>
        <w:pStyle w:val="Heading2"/>
        <w:rPr>
          <w:sz w:val="28"/>
          <w:szCs w:val="28"/>
        </w:rPr>
      </w:pPr>
    </w:p>
    <w:p w14:paraId="7DD394ED" w14:textId="77777777" w:rsidR="00012CA2" w:rsidRDefault="00012CA2">
      <w:pPr>
        <w:pStyle w:val="Heading2"/>
        <w:rPr>
          <w:sz w:val="28"/>
          <w:szCs w:val="28"/>
        </w:rPr>
      </w:pPr>
    </w:p>
    <w:p w14:paraId="0198F5D6" w14:textId="3C8CBA4B" w:rsidR="00B753A7" w:rsidRDefault="002A693E">
      <w:pPr>
        <w:pStyle w:val="Heading2"/>
      </w:pPr>
      <w:r>
        <w:rPr>
          <w:sz w:val="28"/>
          <w:szCs w:val="28"/>
        </w:rPr>
        <w:t>Grading</w:t>
      </w:r>
      <w:r>
        <w:tab/>
      </w:r>
    </w:p>
    <w:p w14:paraId="2F1C77CB" w14:textId="6B6C95C1" w:rsidR="00912674" w:rsidRDefault="00912674"/>
    <w:p w14:paraId="3FB9F603" w14:textId="04A5AAD4" w:rsidR="00912674" w:rsidRDefault="00912674">
      <w:r>
        <w:t xml:space="preserve">The three tests will each count 18.33% of the grade, the Final 30%, and the Homework 15%. </w:t>
      </w:r>
    </w:p>
    <w:p w14:paraId="62974A60" w14:textId="02CBA160" w:rsidR="00912674" w:rsidRDefault="00912674">
      <w:r>
        <w:t>90</w:t>
      </w:r>
      <w:r w:rsidR="00012CA2">
        <w:t>%</w:t>
      </w:r>
      <w:r>
        <w:t xml:space="preserve"> will guarantee an A, 80%</w:t>
      </w:r>
      <w:r w:rsidR="00012CA2">
        <w:t xml:space="preserve"> a B, 70% a C, and 60% a D. There may be a slight adjustment (“curve”) to this scale in the end, but these percentages will guarantee these grades. </w:t>
      </w:r>
    </w:p>
    <w:p w14:paraId="2C4B9A56" w14:textId="77777777" w:rsidR="00912674" w:rsidRDefault="00912674"/>
    <w:p w14:paraId="32D95E88" w14:textId="77777777" w:rsidR="00B753A7" w:rsidRDefault="00B753A7">
      <w:pPr>
        <w:pStyle w:val="Heading2"/>
        <w:rPr>
          <w:rStyle w:val="Strong"/>
          <w:b w:val="0"/>
          <w:bCs w:val="0"/>
        </w:rPr>
      </w:pPr>
    </w:p>
    <w:p w14:paraId="580C4CA4" w14:textId="77777777" w:rsidR="00B753A7" w:rsidRDefault="002A693E">
      <w:pPr>
        <w:pStyle w:val="Heading2"/>
      </w:pPr>
      <w:r>
        <w:rPr>
          <w:sz w:val="28"/>
          <w:szCs w:val="28"/>
        </w:rPr>
        <w:t>Course Policies</w:t>
      </w:r>
    </w:p>
    <w:p w14:paraId="6AE5031F" w14:textId="47424BFA" w:rsidR="00B753A7" w:rsidRDefault="002A693E">
      <w:pPr>
        <w:pStyle w:val="Heading3"/>
        <w:rPr>
          <w:rFonts w:eastAsia="Times New Roman"/>
        </w:rPr>
      </w:pPr>
      <w:r>
        <w:rPr>
          <w:rFonts w:eastAsia="Times New Roman"/>
        </w:rPr>
        <w:t>Attendance</w:t>
      </w:r>
      <w:r w:rsidR="00012CA2">
        <w:rPr>
          <w:rFonts w:eastAsia="Times New Roman"/>
        </w:rPr>
        <w:t xml:space="preserve"> and Participation</w:t>
      </w:r>
    </w:p>
    <w:p w14:paraId="6EB5AA67" w14:textId="754A6DCD" w:rsidR="00B753A7" w:rsidRDefault="002A693E">
      <w:pPr>
        <w:rPr>
          <w:rFonts w:eastAsia="Times New Roman"/>
        </w:rPr>
      </w:pPr>
      <w:r>
        <w:rPr>
          <w:rFonts w:eastAsia="Times New Roman"/>
        </w:rPr>
        <w:t>Students are expected to attend class meetings regularly</w:t>
      </w:r>
      <w:r w:rsidR="00012CA2">
        <w:rPr>
          <w:rFonts w:eastAsia="Times New Roman"/>
        </w:rPr>
        <w:t xml:space="preserve">. Though attendance is not explicitly counted in the grade, it may affect the letter grade assigned in borlerline cases. </w:t>
      </w:r>
      <w:r>
        <w:rPr>
          <w:rFonts w:eastAsia="Times New Roman"/>
        </w:rPr>
        <w:t xml:space="preserve">Please inform the professor and if you are unable to attend class meetings because you are ill, in mindfulness of the health and safety of everyone in our community. </w:t>
      </w:r>
    </w:p>
    <w:p w14:paraId="659968EC" w14:textId="77777777" w:rsidR="00012CA2" w:rsidRDefault="002A693E">
      <w:pPr>
        <w:rPr>
          <w:rFonts w:cs="Arial"/>
          <w:iCs/>
        </w:rPr>
      </w:pPr>
      <w:r>
        <w:rPr>
          <w:rStyle w:val="Heading3Char"/>
        </w:rPr>
        <w:t>Late Work</w:t>
      </w:r>
      <w:r>
        <w:rPr>
          <w:rFonts w:cs="Arial"/>
          <w:b/>
          <w:iCs/>
        </w:rPr>
        <w:t xml:space="preserve"> </w:t>
      </w:r>
      <w:r>
        <w:rPr>
          <w:rFonts w:cs="Arial"/>
          <w:b/>
          <w:iCs/>
        </w:rPr>
        <w:br/>
      </w:r>
      <w:r w:rsidR="00012CA2">
        <w:rPr>
          <w:rFonts w:cs="Arial"/>
          <w:iCs/>
        </w:rPr>
        <w:t xml:space="preserve">Late work is generally not accepted with minor exceptions. </w:t>
      </w:r>
    </w:p>
    <w:p w14:paraId="26C414B6" w14:textId="495B257D" w:rsidR="00B753A7" w:rsidRDefault="002A693E">
      <w:pPr>
        <w:pStyle w:val="Heading3"/>
      </w:pPr>
      <w:r>
        <w:t xml:space="preserve">Examination Policy </w:t>
      </w:r>
    </w:p>
    <w:p w14:paraId="48B9FAA3" w14:textId="1EC68961" w:rsidR="00012CA2" w:rsidRDefault="00012CA2" w:rsidP="00012CA2">
      <w:r>
        <w:t xml:space="preserve">The exams will be given in-class. They will generally be closed book with some exceptions. </w:t>
      </w:r>
    </w:p>
    <w:p w14:paraId="0A2DD5AA" w14:textId="41911545" w:rsidR="00B753A7" w:rsidRDefault="002A693E">
      <w:pPr>
        <w:pStyle w:val="Heading3"/>
      </w:pPr>
      <w:r>
        <w:t>Assignment Policy</w:t>
      </w:r>
    </w:p>
    <w:p w14:paraId="75E9D965" w14:textId="07256E85" w:rsidR="00012CA2" w:rsidRDefault="00012CA2" w:rsidP="00012CA2">
      <w:r>
        <w:t xml:space="preserve">The assignments will be given in class and will be posted on Canvas. The due date for a given assignment will be posted on Canvas along with the assignment. The assignments will be turned in during the classroom period. </w:t>
      </w:r>
    </w:p>
    <w:p w14:paraId="41FC013F" w14:textId="77777777" w:rsidR="00012CA2" w:rsidRPr="00012CA2" w:rsidRDefault="00012CA2" w:rsidP="00012CA2"/>
    <w:p w14:paraId="1B5F2694" w14:textId="3B823434" w:rsidR="00B753A7" w:rsidRDefault="002A693E" w:rsidP="005042AE">
      <w:r>
        <w:rPr>
          <w:rStyle w:val="Heading3Char"/>
        </w:rPr>
        <w:t>Syllabus Change Policy</w:t>
      </w:r>
      <w:r>
        <w:rPr>
          <w:b/>
        </w:rPr>
        <w:br/>
      </w:r>
      <w:r w:rsidR="00012CA2">
        <w:t xml:space="preserve">Any changes to the syllabus or course policy will be announced in class and posted on Canvas. </w:t>
      </w:r>
    </w:p>
    <w:p w14:paraId="0D1980A4" w14:textId="2668CD93" w:rsidR="00012CA2" w:rsidRDefault="00012CA2" w:rsidP="005042AE"/>
    <w:p w14:paraId="1DA34A82" w14:textId="1C6E295B" w:rsidR="00012CA2" w:rsidRDefault="00012CA2" w:rsidP="005042AE"/>
    <w:p w14:paraId="49355084" w14:textId="1D5EA43C" w:rsidR="00012CA2" w:rsidRDefault="00012CA2" w:rsidP="005042AE"/>
    <w:p w14:paraId="52CF41D3" w14:textId="741D260C" w:rsidR="00012CA2" w:rsidRDefault="00012CA2" w:rsidP="005042AE"/>
    <w:p w14:paraId="1D4997DE" w14:textId="2B53DCB7" w:rsidR="00012CA2" w:rsidRDefault="00012CA2" w:rsidP="005042AE"/>
    <w:p w14:paraId="4B4733BE" w14:textId="0598E302" w:rsidR="00012CA2" w:rsidRDefault="00012CA2" w:rsidP="005042AE"/>
    <w:p w14:paraId="5549752E" w14:textId="77777777" w:rsidR="00012CA2" w:rsidRPr="005042AE" w:rsidRDefault="00012CA2" w:rsidP="005042AE"/>
    <w:p w14:paraId="1A4648A3" w14:textId="77777777" w:rsidR="00012CA2" w:rsidRDefault="00012CA2">
      <w:pPr>
        <w:pStyle w:val="Heading2"/>
        <w:rPr>
          <w:color w:val="2E74B5"/>
          <w:sz w:val="28"/>
          <w:szCs w:val="28"/>
        </w:rPr>
      </w:pPr>
    </w:p>
    <w:p w14:paraId="382D4F4A" w14:textId="77777777" w:rsidR="00012CA2" w:rsidRDefault="00012CA2">
      <w:pPr>
        <w:pStyle w:val="Heading2"/>
        <w:rPr>
          <w:color w:val="2E74B5"/>
          <w:sz w:val="28"/>
          <w:szCs w:val="28"/>
        </w:rPr>
      </w:pPr>
    </w:p>
    <w:p w14:paraId="2C57BFE1" w14:textId="155D525C" w:rsidR="00B753A7" w:rsidRDefault="002A693E">
      <w:pPr>
        <w:pStyle w:val="Heading2"/>
        <w:rPr>
          <w:sz w:val="28"/>
          <w:szCs w:val="28"/>
        </w:rPr>
      </w:pPr>
      <w:r>
        <w:rPr>
          <w:color w:val="2E74B5"/>
          <w:sz w:val="28"/>
          <w:szCs w:val="28"/>
        </w:rPr>
        <w:t>Welcome</w:t>
      </w:r>
      <w:r>
        <w:rPr>
          <w:sz w:val="28"/>
          <w:szCs w:val="28"/>
        </w:rPr>
        <w:t xml:space="preserve"> to UNT!</w:t>
      </w:r>
    </w:p>
    <w:p w14:paraId="3D68D27C" w14:textId="77777777" w:rsidR="00B753A7" w:rsidRDefault="002A693E">
      <w:r>
        <w:t>As members of the UNT community, we have all made a commitment to be part of an institution that respects and values the identities of the students and employees with whom we interact. UNT does not tolerate identity-based discrimination, harassment, and retaliation. UNT’s full Non-Discrimination Policy can be found in the UNT Policies section of the syllabus.</w:t>
      </w:r>
    </w:p>
    <w:p w14:paraId="795FBE47" w14:textId="77777777" w:rsidR="00B753A7" w:rsidRDefault="00B753A7">
      <w:pPr>
        <w:pStyle w:val="Heading2"/>
        <w:rPr>
          <w:rFonts w:asciiTheme="minorHAnsi" w:hAnsiTheme="minorHAnsi" w:cstheme="minorHAnsi"/>
          <w:sz w:val="22"/>
          <w:szCs w:val="22"/>
        </w:rPr>
      </w:pPr>
    </w:p>
    <w:p w14:paraId="6913A4D3" w14:textId="77777777" w:rsidR="00B753A7" w:rsidRDefault="00B753A7">
      <w:pPr>
        <w:rPr>
          <w:rFonts w:cstheme="minorHAnsi"/>
        </w:rPr>
      </w:pPr>
    </w:p>
    <w:p w14:paraId="31A71662" w14:textId="77777777" w:rsidR="00B753A7" w:rsidRDefault="002A693E">
      <w:pPr>
        <w:pStyle w:val="Heading3"/>
        <w:spacing w:before="115" w:after="115"/>
        <w:rPr>
          <w:color w:val="2E74B5"/>
          <w:sz w:val="28"/>
          <w:szCs w:val="28"/>
        </w:rPr>
      </w:pPr>
      <w:r>
        <w:rPr>
          <w:color w:val="2E74B5"/>
          <w:sz w:val="28"/>
          <w:szCs w:val="28"/>
        </w:rPr>
        <w:t>Rules of Engagement</w:t>
      </w:r>
    </w:p>
    <w:p w14:paraId="72127E5F" w14:textId="77777777" w:rsidR="00B753A7" w:rsidRDefault="002A693E">
      <w:pPr>
        <w:rPr>
          <w:rFonts w:cstheme="minorHAnsi"/>
          <w:highlight w:val="white"/>
        </w:rPr>
      </w:pPr>
      <w:r>
        <w:rPr>
          <w:rFonts w:cstheme="minorHAnsi"/>
        </w:rPr>
        <w:t xml:space="preserve">Rules of engagement refer </w:t>
      </w:r>
      <w:r>
        <w:rPr>
          <w:rFonts w:cstheme="minorHAnsi"/>
          <w:shd w:val="clear" w:color="auto" w:fill="FFFFFF"/>
        </w:rPr>
        <w:t>to the way students are expected to interact with each other and with their instructors. Here are some general guidelines:</w:t>
      </w:r>
    </w:p>
    <w:p w14:paraId="4A86FB5F" w14:textId="77777777" w:rsidR="00B753A7" w:rsidRDefault="002A693E">
      <w:pPr>
        <w:pStyle w:val="ListParagraph"/>
        <w:numPr>
          <w:ilvl w:val="0"/>
          <w:numId w:val="6"/>
        </w:numPr>
        <w:rPr>
          <w:rFonts w:cstheme="minorHAnsi"/>
          <w:highlight w:val="white"/>
        </w:rPr>
      </w:pPr>
      <w:r>
        <w:rPr>
          <w:rFonts w:cstheme="minorHAnsi"/>
          <w:shd w:val="clear" w:color="auto" w:fill="FFFFFF"/>
        </w:rPr>
        <w:t xml:space="preserve">While the freedom to express yourself is a fundamental human right, any communication that utilizes cruel and derogatory language on the basis of </w:t>
      </w:r>
      <w:r>
        <w:t xml:space="preserve">race, color, national origin, religion, sex, sexual orientation, gender identity, gender expression, age, disability, genetic information, veteran status, or any other characteristic protected under applicable federal or state law </w:t>
      </w:r>
      <w:r>
        <w:rPr>
          <w:rFonts w:cstheme="minorHAnsi"/>
          <w:shd w:val="clear" w:color="auto" w:fill="FFFFFF"/>
        </w:rPr>
        <w:t>will not be tolerated.</w:t>
      </w:r>
    </w:p>
    <w:p w14:paraId="376644E7" w14:textId="77777777" w:rsidR="00B753A7" w:rsidRDefault="002A693E">
      <w:pPr>
        <w:pStyle w:val="ListParagraph"/>
        <w:numPr>
          <w:ilvl w:val="0"/>
          <w:numId w:val="6"/>
        </w:numPr>
        <w:rPr>
          <w:rFonts w:cstheme="minorHAnsi"/>
          <w:highlight w:val="white"/>
        </w:rPr>
      </w:pPr>
      <w:r>
        <w:rPr>
          <w:rFonts w:cstheme="minorHAnsi"/>
          <w:shd w:val="clear" w:color="auto" w:fill="FFFFFF"/>
        </w:rPr>
        <w:t>Treat your instructor and classmates with respect in any communication online or face-to-face, even when their opinion differs from your own.</w:t>
      </w:r>
    </w:p>
    <w:p w14:paraId="696E2024" w14:textId="77777777" w:rsidR="00B753A7" w:rsidRDefault="002A693E">
      <w:pPr>
        <w:pStyle w:val="ListParagraph"/>
        <w:numPr>
          <w:ilvl w:val="0"/>
          <w:numId w:val="6"/>
        </w:numPr>
        <w:rPr>
          <w:rFonts w:cstheme="minorHAnsi"/>
          <w:highlight w:val="white"/>
        </w:rPr>
      </w:pPr>
      <w:r>
        <w:rPr>
          <w:rFonts w:cstheme="minorHAnsi"/>
          <w:shd w:val="clear" w:color="auto" w:fill="FFFFFF"/>
        </w:rPr>
        <w:t>Ask for and use the correct name and pronouns for your instructor and classmates.</w:t>
      </w:r>
    </w:p>
    <w:p w14:paraId="40D3F732" w14:textId="77777777" w:rsidR="00B753A7" w:rsidRDefault="002A693E">
      <w:pPr>
        <w:pStyle w:val="ListParagraph"/>
        <w:numPr>
          <w:ilvl w:val="0"/>
          <w:numId w:val="6"/>
        </w:numPr>
        <w:rPr>
          <w:rFonts w:cstheme="minorHAnsi"/>
          <w:highlight w:val="white"/>
        </w:rPr>
      </w:pPr>
      <w:r>
        <w:rPr>
          <w:rFonts w:cstheme="minorHAnsi"/>
          <w:shd w:val="clear" w:color="auto" w:fill="FFFFFF"/>
        </w:rPr>
        <w:t xml:space="preserve">Speak from personal experiences. Use “I” statements to share thoughts and feelings. Try not to speak on behalf of groups or other individual’s experiences. </w:t>
      </w:r>
    </w:p>
    <w:p w14:paraId="1EBF0525" w14:textId="77777777" w:rsidR="00B753A7" w:rsidRDefault="002A693E">
      <w:pPr>
        <w:pStyle w:val="ListParagraph"/>
        <w:numPr>
          <w:ilvl w:val="0"/>
          <w:numId w:val="6"/>
        </w:numPr>
        <w:rPr>
          <w:rFonts w:cstheme="minorHAnsi"/>
          <w:highlight w:val="white"/>
        </w:rPr>
      </w:pPr>
      <w:r>
        <w:rPr>
          <w:rFonts w:cstheme="minorHAnsi"/>
          <w:shd w:val="clear" w:color="auto" w:fill="FFFFFF"/>
        </w:rPr>
        <w:t xml:space="preserve">Use your critical thinking skills to challenge other people’s ideas, instead of attacking individuals. </w:t>
      </w:r>
    </w:p>
    <w:p w14:paraId="213516F6" w14:textId="77777777" w:rsidR="00B753A7" w:rsidRDefault="002A693E">
      <w:pPr>
        <w:pStyle w:val="ListParagraph"/>
        <w:numPr>
          <w:ilvl w:val="0"/>
          <w:numId w:val="6"/>
        </w:numPr>
        <w:rPr>
          <w:rFonts w:cstheme="minorHAnsi"/>
          <w:highlight w:val="white"/>
        </w:rPr>
      </w:pPr>
      <w:r>
        <w:rPr>
          <w:rFonts w:cstheme="minorHAnsi"/>
          <w:shd w:val="clear" w:color="auto" w:fill="FFFFFF"/>
        </w:rPr>
        <w:t>Avoid using all caps while communicating digitally. This may be interpreted as “YELLING!”</w:t>
      </w:r>
    </w:p>
    <w:p w14:paraId="0CBEAFE4" w14:textId="77777777" w:rsidR="00B753A7" w:rsidRDefault="002A693E">
      <w:pPr>
        <w:pStyle w:val="ListParagraph"/>
        <w:numPr>
          <w:ilvl w:val="0"/>
          <w:numId w:val="6"/>
        </w:numPr>
        <w:rPr>
          <w:rFonts w:cstheme="minorHAnsi"/>
          <w:highlight w:val="white"/>
        </w:rPr>
      </w:pPr>
      <w:r>
        <w:rPr>
          <w:rFonts w:cstheme="minorHAnsi"/>
          <w:shd w:val="clear" w:color="auto" w:fill="FFFFFF"/>
        </w:rPr>
        <w:t>Be cautious when using humor or sarcasm in emails or discussion posts as tone can be difficult to interpret digitally.</w:t>
      </w:r>
    </w:p>
    <w:p w14:paraId="0A6E6D1D" w14:textId="77777777" w:rsidR="00B753A7" w:rsidRDefault="002A693E">
      <w:pPr>
        <w:pStyle w:val="ListParagraph"/>
        <w:numPr>
          <w:ilvl w:val="0"/>
          <w:numId w:val="6"/>
        </w:numPr>
        <w:rPr>
          <w:rFonts w:cstheme="minorHAnsi"/>
          <w:highlight w:val="white"/>
        </w:rPr>
      </w:pPr>
      <w:r>
        <w:rPr>
          <w:rFonts w:cstheme="minorHAnsi"/>
          <w:shd w:val="clear" w:color="auto" w:fill="FFFFFF"/>
        </w:rPr>
        <w:t>Avoid using “text-talk” unless explicitly permitted by your instructor.</w:t>
      </w:r>
    </w:p>
    <w:p w14:paraId="495C9640" w14:textId="77777777" w:rsidR="00B753A7" w:rsidRDefault="002A693E">
      <w:pPr>
        <w:pStyle w:val="ListParagraph"/>
        <w:numPr>
          <w:ilvl w:val="0"/>
          <w:numId w:val="6"/>
        </w:numPr>
        <w:rPr>
          <w:rFonts w:cstheme="minorHAnsi"/>
          <w:highlight w:val="white"/>
        </w:rPr>
      </w:pPr>
      <w:r>
        <w:rPr>
          <w:rFonts w:cstheme="minorHAnsi"/>
          <w:shd w:val="clear" w:color="auto" w:fill="FFFFFF"/>
        </w:rPr>
        <w:t>Proofread and fact-check your sources.</w:t>
      </w:r>
    </w:p>
    <w:p w14:paraId="7FFCEF3C" w14:textId="77777777" w:rsidR="00B753A7" w:rsidRDefault="002A693E">
      <w:pPr>
        <w:pStyle w:val="ListParagraph"/>
        <w:numPr>
          <w:ilvl w:val="0"/>
          <w:numId w:val="6"/>
        </w:numPr>
        <w:rPr>
          <w:rFonts w:cstheme="minorHAnsi"/>
          <w:highlight w:val="white"/>
        </w:rPr>
      </w:pPr>
      <w:r>
        <w:rPr>
          <w:rFonts w:cstheme="minorHAnsi"/>
          <w:shd w:val="clear" w:color="auto" w:fill="FFFFFF"/>
        </w:rPr>
        <w:t>Keep in mind that online posts can be permanent, so think first before you type.</w:t>
      </w:r>
    </w:p>
    <w:p w14:paraId="2572D6C5" w14:textId="77777777" w:rsidR="00B753A7" w:rsidRDefault="002A693E">
      <w:r>
        <w:rPr>
          <w:rFonts w:cstheme="minorHAnsi"/>
        </w:rPr>
        <w:t xml:space="preserve">See these </w:t>
      </w:r>
      <w:hyperlink r:id="rId7">
        <w:r>
          <w:rPr>
            <w:rStyle w:val="Hyperlink"/>
            <w:rFonts w:cstheme="minorHAnsi"/>
          </w:rPr>
          <w:t>Engagement Guidelines</w:t>
        </w:r>
      </w:hyperlink>
      <w:r>
        <w:rPr>
          <w:rFonts w:cstheme="minorHAnsi"/>
        </w:rPr>
        <w:t xml:space="preserve"> (</w:t>
      </w:r>
      <w:r>
        <w:t xml:space="preserve">https://clear.unt.edu/online-communication-tips) </w:t>
      </w:r>
      <w:r>
        <w:rPr>
          <w:rFonts w:cstheme="minorHAnsi"/>
        </w:rPr>
        <w:t>for more information.</w:t>
      </w:r>
    </w:p>
    <w:p w14:paraId="41A614B7" w14:textId="77777777" w:rsidR="00B753A7" w:rsidRDefault="00B753A7">
      <w:pPr>
        <w:pStyle w:val="Heading2"/>
        <w:rPr>
          <w:sz w:val="28"/>
          <w:szCs w:val="28"/>
        </w:rPr>
      </w:pPr>
    </w:p>
    <w:p w14:paraId="1B757F75" w14:textId="77777777" w:rsidR="00B753A7" w:rsidRDefault="002A693E">
      <w:pPr>
        <w:pStyle w:val="Heading2"/>
        <w:rPr>
          <w:sz w:val="28"/>
          <w:szCs w:val="28"/>
        </w:rPr>
      </w:pPr>
      <w:r>
        <w:rPr>
          <w:sz w:val="28"/>
          <w:szCs w:val="28"/>
        </w:rPr>
        <w:t>COVID</w:t>
      </w:r>
    </w:p>
    <w:p w14:paraId="05A77038" w14:textId="77777777" w:rsidR="00B753A7" w:rsidRDefault="002A693E">
      <w:pPr>
        <w:pStyle w:val="Heading3"/>
        <w:rPr>
          <w:rFonts w:eastAsia="Times New Roman"/>
        </w:rPr>
      </w:pPr>
      <w:r>
        <w:rPr>
          <w:rFonts w:eastAsia="Times New Roman"/>
        </w:rPr>
        <w:t>Face Coverings</w:t>
      </w:r>
    </w:p>
    <w:p w14:paraId="0388B71D" w14:textId="77777777" w:rsidR="00B753A7" w:rsidRDefault="002A693E">
      <w:pPr>
        <w:rPr>
          <w:rFonts w:eastAsia="Times New Roman"/>
        </w:rPr>
      </w:pPr>
      <w:r>
        <w:rPr>
          <w:rFonts w:eastAsia="Times New Roman"/>
        </w:rPr>
        <w:t>UNT encourages everyone to wear a face covering when indoors, regardless of vaccination status, to protect yourself and others from COVID infection, as recommended by current CDC guidelines.  Face covering guidelines could change based on community health conditions.</w:t>
      </w:r>
    </w:p>
    <w:p w14:paraId="2EE591CD" w14:textId="77777777" w:rsidR="00B753A7" w:rsidRDefault="002A693E">
      <w:pPr>
        <w:pStyle w:val="Heading3"/>
        <w:rPr>
          <w:rFonts w:eastAsia="Times New Roman"/>
        </w:rPr>
      </w:pPr>
      <w:r>
        <w:rPr>
          <w:rFonts w:eastAsia="Times New Roman"/>
        </w:rPr>
        <w:lastRenderedPageBreak/>
        <w:t>Symptoms</w:t>
      </w:r>
    </w:p>
    <w:p w14:paraId="38173D24" w14:textId="77777777" w:rsidR="00B753A7" w:rsidRDefault="002A693E">
      <w:pPr>
        <w:rPr>
          <w:rFonts w:eastAsia="Times New Roman"/>
        </w:rPr>
      </w:pPr>
      <w:r>
        <w:rPr>
          <w:rFonts w:eastAsia="Times New Roman"/>
        </w:rPr>
        <w:t xml:space="preserve">If you are experiencing any </w:t>
      </w:r>
      <w:hyperlink r:id="rId8">
        <w:r>
          <w:rPr>
            <w:rStyle w:val="Hyperlink"/>
            <w:rFonts w:eastAsia="Times New Roman"/>
            <w:color w:val="0563C1"/>
          </w:rPr>
          <w:t>symptoms of COVID-19</w:t>
        </w:r>
      </w:hyperlink>
      <w:r>
        <w:rPr>
          <w:rFonts w:eastAsia="Times New Roman"/>
        </w:rPr>
        <w:t xml:space="preserve"> (</w:t>
      </w:r>
      <w:hyperlink r:id="rId9">
        <w:r>
          <w:rPr>
            <w:rStyle w:val="Hyperlink"/>
            <w:rFonts w:eastAsia="Times New Roman"/>
            <w:color w:val="0563C1"/>
          </w:rPr>
          <w:t>https://www.cdc.gov/coronavirus/2019-ncov/symptoms-testing/symptoms.html</w:t>
        </w:r>
      </w:hyperlink>
      <w:r>
        <w:rPr>
          <w:rFonts w:eastAsia="Times New Roman"/>
        </w:rPr>
        <w:t xml:space="preserve">) please seek medical attention from the Student Health and Wellness Center (940-565-2333 or </w:t>
      </w:r>
      <w:hyperlink r:id="rId10">
        <w:r>
          <w:rPr>
            <w:rStyle w:val="Hyperlink"/>
            <w:rFonts w:eastAsia="Times New Roman"/>
            <w:color w:val="0563C1"/>
          </w:rPr>
          <w:t>askSHWC@unt.edu</w:t>
        </w:r>
      </w:hyperlink>
      <w:r>
        <w:rPr>
          <w:rFonts w:eastAsia="Times New Roman"/>
        </w:rPr>
        <w:t xml:space="preserve">) or your health care provider PRIOR to coming to campus. UNT also requires you to contact the UNT COVID Team at </w:t>
      </w:r>
      <w:hyperlink r:id="rId11">
        <w:r>
          <w:rPr>
            <w:rStyle w:val="Hyperlink"/>
            <w:rFonts w:eastAsia="Times New Roman"/>
            <w:color w:val="0563C1"/>
          </w:rPr>
          <w:t>COVID@unt.edu</w:t>
        </w:r>
      </w:hyperlink>
      <w:r>
        <w:rPr>
          <w:rFonts w:eastAsia="Times New Roman"/>
        </w:rPr>
        <w:t xml:space="preserve"> for guidance on actions to take due to symptoms, pending or positive test results, or potential exposure.</w:t>
      </w:r>
    </w:p>
    <w:p w14:paraId="6E91557B" w14:textId="77777777" w:rsidR="00B753A7" w:rsidRDefault="002A693E">
      <w:pPr>
        <w:pStyle w:val="Heading3"/>
        <w:rPr>
          <w:rFonts w:eastAsia="Times New Roman"/>
        </w:rPr>
      </w:pPr>
      <w:r>
        <w:rPr>
          <w:rFonts w:eastAsia="Times New Roman"/>
        </w:rPr>
        <w:t>Course Materials for Remote Instruction</w:t>
      </w:r>
    </w:p>
    <w:p w14:paraId="588953DB" w14:textId="77777777" w:rsidR="00B753A7" w:rsidRDefault="002A693E">
      <w:pPr>
        <w:rPr>
          <w:rFonts w:eastAsia="Times New Roman"/>
        </w:rPr>
      </w:pPr>
      <w:r>
        <w:rPr>
          <w:rFonts w:eastAsia="Times New Roman"/>
        </w:rPr>
        <w:t xml:space="preserve">Remote instruction may be necessary if community health conditions change or you need to self-isolate or quarantine due to COVID-19. Students will need access to appropriate technology as specified by the instructor (e.g. webcam and microphone) to participate in fully remote portions of the class. Information on how to be successful in a remote learning environment can be found at </w:t>
      </w:r>
      <w:hyperlink r:id="rId12">
        <w:r>
          <w:rPr>
            <w:rStyle w:val="Hyperlink"/>
            <w:rFonts w:eastAsia="Times New Roman"/>
            <w:color w:val="0563C1"/>
          </w:rPr>
          <w:t>https://online.unt.edu/learn</w:t>
        </w:r>
      </w:hyperlink>
    </w:p>
    <w:p w14:paraId="2762E249" w14:textId="77777777" w:rsidR="00B753A7" w:rsidRDefault="00B753A7">
      <w:pPr>
        <w:rPr>
          <w:rFonts w:cs="Arial"/>
        </w:rPr>
      </w:pPr>
    </w:p>
    <w:p w14:paraId="178FC950" w14:textId="77777777" w:rsidR="00B753A7" w:rsidRDefault="002A693E">
      <w:pPr>
        <w:rPr>
          <w:color w:val="2E74B5"/>
          <w:sz w:val="28"/>
          <w:szCs w:val="28"/>
        </w:rPr>
      </w:pPr>
      <w:r>
        <w:rPr>
          <w:rFonts w:cs="Arial"/>
          <w:color w:val="2E74B5"/>
          <w:sz w:val="28"/>
          <w:szCs w:val="28"/>
        </w:rPr>
        <w:t>Online Course System</w:t>
      </w:r>
    </w:p>
    <w:p w14:paraId="022ABDC9" w14:textId="77777777" w:rsidR="00B753A7" w:rsidRDefault="002A693E">
      <w:pPr>
        <w:rPr>
          <w:rFonts w:cs="Arial"/>
        </w:rPr>
      </w:pPr>
      <w:r>
        <w:rPr>
          <w:rFonts w:cs="Arial"/>
        </w:rPr>
        <w:t>The University is committed to providing a reliable online course system to all users. However, p</w:t>
      </w:r>
      <w:r>
        <w:rPr>
          <w:rFonts w:cs="Calibri"/>
        </w:rPr>
        <w:t xml:space="preserve">art of working in the online environment involves dealing with the inconveniences and frustration that can arise when technology breaks down or does not perform as expected. Here at UNT we have a Student Help Desk that you can contact for help with Canvas or other technology issues. </w:t>
      </w:r>
    </w:p>
    <w:p w14:paraId="3CBF7294" w14:textId="77777777" w:rsidR="00B753A7" w:rsidRDefault="002A693E">
      <w:pPr>
        <w:spacing w:after="0"/>
      </w:pPr>
      <w:r>
        <w:rPr>
          <w:b/>
        </w:rPr>
        <w:t>UIT Help Desk</w:t>
      </w:r>
      <w:r>
        <w:t xml:space="preserve">: </w:t>
      </w:r>
      <w:hyperlink r:id="rId13">
        <w:r>
          <w:rPr>
            <w:rStyle w:val="Hyperlink"/>
          </w:rPr>
          <w:t>UIT Student Help Desk site</w:t>
        </w:r>
      </w:hyperlink>
      <w:r>
        <w:t xml:space="preserve"> (https://www.unt.edu/helpdesk)</w:t>
      </w:r>
    </w:p>
    <w:p w14:paraId="179B7834" w14:textId="77777777" w:rsidR="00B753A7" w:rsidRDefault="002A693E">
      <w:pPr>
        <w:spacing w:after="0"/>
      </w:pPr>
      <w:r>
        <w:rPr>
          <w:rFonts w:cs="Calibri"/>
          <w:b/>
        </w:rPr>
        <w:t>Email</w:t>
      </w:r>
      <w:r>
        <w:rPr>
          <w:rFonts w:cs="Calibri"/>
        </w:rPr>
        <w:t xml:space="preserve">: </w:t>
      </w:r>
      <w:hyperlink r:id="rId14">
        <w:r>
          <w:rPr>
            <w:rStyle w:val="Hyperlink"/>
            <w:rFonts w:cs="Calibri"/>
          </w:rPr>
          <w:t>helpdesk@unt.edu</w:t>
        </w:r>
      </w:hyperlink>
      <w:r>
        <w:rPr>
          <w:rFonts w:cs="Calibri"/>
        </w:rPr>
        <w:t xml:space="preserve">     </w:t>
      </w:r>
    </w:p>
    <w:p w14:paraId="425F249A" w14:textId="77777777" w:rsidR="00B753A7" w:rsidRDefault="002A693E">
      <w:pPr>
        <w:pStyle w:val="BodyText"/>
        <w:ind w:left="0" w:right="6649"/>
        <w:rPr>
          <w:rFonts w:ascii="Calibri" w:hAnsi="Calibri" w:cs="Calibri"/>
          <w:sz w:val="22"/>
          <w:szCs w:val="22"/>
        </w:rPr>
      </w:pPr>
      <w:r>
        <w:rPr>
          <w:rFonts w:ascii="Calibri" w:hAnsi="Calibri" w:cs="Calibri"/>
          <w:b/>
          <w:sz w:val="22"/>
          <w:szCs w:val="22"/>
        </w:rPr>
        <w:t>Phone</w:t>
      </w:r>
      <w:r>
        <w:rPr>
          <w:rFonts w:ascii="Calibri" w:hAnsi="Calibri" w:cs="Calibri"/>
          <w:sz w:val="22"/>
          <w:szCs w:val="22"/>
        </w:rPr>
        <w:t>: 940-565-2324</w:t>
      </w:r>
    </w:p>
    <w:p w14:paraId="570C0D3F" w14:textId="77777777" w:rsidR="00B753A7" w:rsidRDefault="002A693E">
      <w:pPr>
        <w:pStyle w:val="BodyText"/>
        <w:ind w:left="0"/>
        <w:rPr>
          <w:rFonts w:ascii="Calibri" w:hAnsi="Calibri" w:cs="Calibri"/>
          <w:sz w:val="22"/>
          <w:szCs w:val="22"/>
        </w:rPr>
      </w:pPr>
      <w:r>
        <w:rPr>
          <w:rFonts w:ascii="Calibri" w:hAnsi="Calibri" w:cs="Calibri"/>
          <w:b/>
          <w:sz w:val="22"/>
          <w:szCs w:val="22"/>
        </w:rPr>
        <w:t>In Person</w:t>
      </w:r>
      <w:r>
        <w:rPr>
          <w:rFonts w:ascii="Calibri" w:hAnsi="Calibri" w:cs="Calibri"/>
          <w:sz w:val="22"/>
          <w:szCs w:val="22"/>
        </w:rPr>
        <w:t>: Sage Hall, Room 130</w:t>
      </w:r>
    </w:p>
    <w:p w14:paraId="046519E9" w14:textId="77777777" w:rsidR="00B753A7" w:rsidRDefault="002A693E">
      <w:pPr>
        <w:pStyle w:val="BodyText"/>
        <w:ind w:left="0" w:right="147"/>
        <w:rPr>
          <w:rFonts w:ascii="Calibri" w:hAnsi="Calibri" w:cs="Calibri"/>
          <w:sz w:val="22"/>
          <w:szCs w:val="22"/>
        </w:rPr>
      </w:pPr>
      <w:r>
        <w:rPr>
          <w:rFonts w:ascii="Calibri" w:hAnsi="Calibri" w:cs="Calibri"/>
          <w:b/>
          <w:sz w:val="22"/>
          <w:szCs w:val="22"/>
        </w:rPr>
        <w:t>Walk-In Availability</w:t>
      </w:r>
      <w:r>
        <w:rPr>
          <w:rFonts w:ascii="Calibri" w:hAnsi="Calibri" w:cs="Calibri"/>
          <w:sz w:val="22"/>
          <w:szCs w:val="22"/>
        </w:rPr>
        <w:t>: 8am-9pm</w:t>
      </w:r>
    </w:p>
    <w:p w14:paraId="359FA1F6" w14:textId="77777777" w:rsidR="00B753A7" w:rsidRDefault="002A693E">
      <w:pPr>
        <w:pStyle w:val="BodyText"/>
        <w:ind w:left="0" w:right="147"/>
        <w:rPr>
          <w:rFonts w:ascii="Calibri" w:hAnsi="Calibri" w:cs="Calibri"/>
          <w:sz w:val="22"/>
          <w:szCs w:val="22"/>
        </w:rPr>
      </w:pPr>
      <w:r>
        <w:rPr>
          <w:rFonts w:ascii="Calibri" w:hAnsi="Calibri" w:cs="Calibri"/>
          <w:b/>
          <w:sz w:val="22"/>
          <w:szCs w:val="22"/>
        </w:rPr>
        <w:t>Telephone Availability</w:t>
      </w:r>
      <w:r>
        <w:rPr>
          <w:rFonts w:ascii="Calibri" w:hAnsi="Calibri" w:cs="Calibri"/>
          <w:sz w:val="22"/>
          <w:szCs w:val="22"/>
        </w:rPr>
        <w:t>:</w:t>
      </w:r>
    </w:p>
    <w:p w14:paraId="48153B8D" w14:textId="77777777" w:rsidR="00B753A7" w:rsidRDefault="002A693E">
      <w:pPr>
        <w:pStyle w:val="BodyText"/>
        <w:numPr>
          <w:ilvl w:val="0"/>
          <w:numId w:val="7"/>
        </w:numPr>
        <w:ind w:right="147"/>
        <w:rPr>
          <w:rFonts w:ascii="Calibri" w:hAnsi="Calibri" w:cs="Calibri"/>
          <w:sz w:val="22"/>
          <w:szCs w:val="22"/>
        </w:rPr>
      </w:pPr>
      <w:r>
        <w:rPr>
          <w:rFonts w:ascii="Calibri" w:hAnsi="Calibri" w:cs="Calibri"/>
          <w:sz w:val="22"/>
          <w:szCs w:val="22"/>
        </w:rPr>
        <w:t>Sunday: noon-midnight</w:t>
      </w:r>
    </w:p>
    <w:p w14:paraId="719A5A40" w14:textId="77777777" w:rsidR="00B753A7" w:rsidRDefault="002A693E">
      <w:pPr>
        <w:pStyle w:val="BodyText"/>
        <w:numPr>
          <w:ilvl w:val="0"/>
          <w:numId w:val="7"/>
        </w:numPr>
        <w:ind w:right="147"/>
        <w:rPr>
          <w:rFonts w:ascii="Calibri" w:hAnsi="Calibri" w:cs="Calibri"/>
          <w:sz w:val="22"/>
          <w:szCs w:val="22"/>
        </w:rPr>
      </w:pPr>
      <w:r>
        <w:rPr>
          <w:rFonts w:ascii="Calibri" w:hAnsi="Calibri" w:cs="Calibri"/>
          <w:sz w:val="22"/>
          <w:szCs w:val="22"/>
        </w:rPr>
        <w:t>Monday-Thursday: 8am-midnight</w:t>
      </w:r>
    </w:p>
    <w:p w14:paraId="498534C6" w14:textId="77777777" w:rsidR="00B753A7" w:rsidRDefault="002A693E">
      <w:pPr>
        <w:pStyle w:val="BodyText"/>
        <w:numPr>
          <w:ilvl w:val="0"/>
          <w:numId w:val="7"/>
        </w:numPr>
        <w:ind w:right="147"/>
        <w:rPr>
          <w:rFonts w:ascii="Calibri" w:hAnsi="Calibri" w:cs="Calibri"/>
          <w:sz w:val="22"/>
          <w:szCs w:val="22"/>
        </w:rPr>
      </w:pPr>
      <w:r>
        <w:rPr>
          <w:rFonts w:ascii="Calibri" w:hAnsi="Calibri" w:cs="Calibri"/>
          <w:sz w:val="22"/>
          <w:szCs w:val="22"/>
        </w:rPr>
        <w:t>Friday: 8am-8pm</w:t>
      </w:r>
    </w:p>
    <w:p w14:paraId="16465C96" w14:textId="77777777" w:rsidR="00B753A7" w:rsidRDefault="002A693E">
      <w:pPr>
        <w:pStyle w:val="BodyText"/>
        <w:numPr>
          <w:ilvl w:val="0"/>
          <w:numId w:val="7"/>
        </w:numPr>
        <w:ind w:right="147"/>
        <w:rPr>
          <w:rFonts w:ascii="Calibri" w:hAnsi="Calibri" w:cs="Calibri"/>
          <w:sz w:val="22"/>
          <w:szCs w:val="22"/>
        </w:rPr>
      </w:pPr>
      <w:r>
        <w:rPr>
          <w:rFonts w:ascii="Calibri" w:hAnsi="Calibri" w:cs="Calibri"/>
          <w:sz w:val="22"/>
          <w:szCs w:val="22"/>
        </w:rPr>
        <w:t>Saturday: 9am-5pm</w:t>
      </w:r>
    </w:p>
    <w:p w14:paraId="245A9300" w14:textId="77777777" w:rsidR="00B753A7" w:rsidRDefault="002A693E">
      <w:pPr>
        <w:pStyle w:val="BodyText"/>
        <w:ind w:left="0" w:right="147"/>
        <w:rPr>
          <w:rFonts w:ascii="Calibri" w:hAnsi="Calibri" w:cs="Calibri"/>
          <w:sz w:val="22"/>
          <w:szCs w:val="22"/>
        </w:rPr>
      </w:pPr>
      <w:r>
        <w:rPr>
          <w:rFonts w:ascii="Calibri" w:hAnsi="Calibri" w:cs="Calibri"/>
          <w:b/>
          <w:sz w:val="22"/>
          <w:szCs w:val="22"/>
        </w:rPr>
        <w:t>Laptop Checkout</w:t>
      </w:r>
      <w:r>
        <w:rPr>
          <w:rFonts w:ascii="Calibri" w:hAnsi="Calibri" w:cs="Calibri"/>
          <w:sz w:val="22"/>
          <w:szCs w:val="22"/>
        </w:rPr>
        <w:t>: 8am-7pm</w:t>
      </w:r>
    </w:p>
    <w:p w14:paraId="41C63CCB" w14:textId="77777777" w:rsidR="00B753A7" w:rsidRDefault="00B753A7">
      <w:pPr>
        <w:pStyle w:val="BodyText"/>
        <w:ind w:left="0" w:right="147"/>
        <w:rPr>
          <w:rFonts w:ascii="Calibri" w:hAnsi="Calibri" w:cs="Calibri"/>
          <w:sz w:val="22"/>
          <w:szCs w:val="22"/>
        </w:rPr>
      </w:pPr>
    </w:p>
    <w:p w14:paraId="6D1710C2" w14:textId="77777777" w:rsidR="00B753A7" w:rsidRDefault="002A693E">
      <w:pPr>
        <w:pStyle w:val="BodyText"/>
        <w:spacing w:after="240"/>
        <w:ind w:left="0" w:right="147"/>
        <w:rPr>
          <w:rFonts w:ascii="Calibri" w:hAnsi="Calibri" w:cs="Calibri"/>
          <w:sz w:val="22"/>
          <w:szCs w:val="22"/>
        </w:rPr>
      </w:pPr>
      <w:r>
        <w:rPr>
          <w:rFonts w:ascii="Calibri" w:hAnsi="Calibri" w:cs="Calibri"/>
          <w:sz w:val="22"/>
          <w:szCs w:val="22"/>
        </w:rPr>
        <w:t xml:space="preserve">For additional support, visit </w:t>
      </w:r>
      <w:hyperlink r:id="rId15">
        <w:r>
          <w:rPr>
            <w:rStyle w:val="Hyperlink"/>
            <w:rFonts w:asciiTheme="minorHAnsi" w:hAnsiTheme="minorHAnsi" w:cstheme="minorHAnsi"/>
            <w:sz w:val="22"/>
            <w:szCs w:val="22"/>
          </w:rPr>
          <w:t>Canvas Technical Help</w:t>
        </w:r>
      </w:hyperlink>
      <w:r>
        <w:rPr>
          <w:rFonts w:asciiTheme="minorHAnsi" w:hAnsiTheme="minorHAnsi" w:cstheme="minorHAnsi"/>
          <w:sz w:val="22"/>
          <w:szCs w:val="22"/>
        </w:rPr>
        <w:t xml:space="preserve"> (https://community.canvaslms.com/docs/DOC-10554-4212710328)</w:t>
      </w:r>
    </w:p>
    <w:p w14:paraId="28EADA97" w14:textId="77777777" w:rsidR="00B753A7" w:rsidRDefault="00B753A7">
      <w:pPr>
        <w:rPr>
          <w:rFonts w:cs="Arial"/>
        </w:rPr>
      </w:pPr>
    </w:p>
    <w:p w14:paraId="54D08CED" w14:textId="77777777" w:rsidR="00B753A7" w:rsidRDefault="002A693E">
      <w:pPr>
        <w:pStyle w:val="Heading2"/>
        <w:rPr>
          <w:sz w:val="28"/>
          <w:szCs w:val="28"/>
        </w:rPr>
      </w:pPr>
      <w:r>
        <w:rPr>
          <w:sz w:val="28"/>
          <w:szCs w:val="28"/>
        </w:rPr>
        <w:t>UNT Policies</w:t>
      </w:r>
    </w:p>
    <w:p w14:paraId="5FBB312B" w14:textId="77777777" w:rsidR="00B753A7" w:rsidRDefault="002A693E">
      <w:pPr>
        <w:pStyle w:val="Heading3"/>
      </w:pPr>
      <w:r>
        <w:t>Academic Integrity Policy</w:t>
      </w:r>
    </w:p>
    <w:p w14:paraId="2B5A2CFE" w14:textId="77777777" w:rsidR="00B753A7" w:rsidRDefault="002A693E">
      <w:r>
        <w:t>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w:t>
      </w:r>
    </w:p>
    <w:p w14:paraId="3D7CD51B" w14:textId="77777777" w:rsidR="00B753A7" w:rsidRDefault="002A693E">
      <w:pPr>
        <w:pStyle w:val="Heading3"/>
      </w:pPr>
      <w:r>
        <w:lastRenderedPageBreak/>
        <w:t>ADA Policy</w:t>
      </w:r>
    </w:p>
    <w:p w14:paraId="79083590" w14:textId="77777777" w:rsidR="00B753A7" w:rsidRDefault="002A693E">
      <w: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16">
        <w:r>
          <w:rPr>
            <w:rStyle w:val="Hyperlink"/>
          </w:rPr>
          <w:t>ODA website</w:t>
        </w:r>
      </w:hyperlink>
      <w:r>
        <w:t xml:space="preserve"> (</w:t>
      </w:r>
      <w:hyperlink r:id="rId17">
        <w:r>
          <w:rPr>
            <w:rStyle w:val="Hyperlink"/>
          </w:rPr>
          <w:t>https://disability.unt.edu/</w:t>
        </w:r>
      </w:hyperlink>
      <w:r>
        <w:t>).</w:t>
      </w:r>
    </w:p>
    <w:p w14:paraId="4AFBBD76" w14:textId="77777777" w:rsidR="00B753A7" w:rsidRDefault="002A693E">
      <w:pPr>
        <w:pStyle w:val="Heading3"/>
      </w:pPr>
      <w:r>
        <w:t>Prohibition of Discrimination, Harassment, and Retaliation (Policy 16.004)</w:t>
      </w:r>
    </w:p>
    <w:p w14:paraId="36A0444A" w14:textId="77777777" w:rsidR="00B753A7" w:rsidRDefault="002A693E">
      <w:r>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3D689E5A" w14:textId="77777777" w:rsidR="00B753A7" w:rsidRDefault="002A693E">
      <w:pPr>
        <w:pStyle w:val="Heading3"/>
      </w:pPr>
      <w:r>
        <w:t>Emergency Notification &amp; Procedures</w:t>
      </w:r>
    </w:p>
    <w:p w14:paraId="718FC9DE" w14:textId="77777777" w:rsidR="00B753A7" w:rsidRDefault="002A693E">
      <w:r>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Canvas for contingency plans for covering course materials.</w:t>
      </w:r>
    </w:p>
    <w:p w14:paraId="34404E6C" w14:textId="77777777" w:rsidR="00B753A7" w:rsidRDefault="002A693E">
      <w:pPr>
        <w:pStyle w:val="Heading3"/>
      </w:pPr>
      <w:r>
        <w:t>Retention of Student Records</w:t>
      </w:r>
    </w:p>
    <w:p w14:paraId="220D59FB" w14:textId="77777777" w:rsidR="00B753A7" w:rsidRDefault="002A693E">
      <w: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7541B65E" w14:textId="77777777" w:rsidR="00B753A7" w:rsidRDefault="002A693E">
      <w:pPr>
        <w:pStyle w:val="Heading3"/>
      </w:pPr>
      <w:r>
        <w:t>Acceptable Student Behavior</w:t>
      </w:r>
    </w:p>
    <w:p w14:paraId="74FE1939" w14:textId="77777777" w:rsidR="00B753A7" w:rsidRDefault="002A693E">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18">
        <w:r>
          <w:rPr>
            <w:rStyle w:val="Hyperlink"/>
          </w:rPr>
          <w:t>Code of Student Conduct</w:t>
        </w:r>
      </w:hyperlink>
      <w:r>
        <w:t xml:space="preserve"> (https://deanofstudents.unt.edu/conduct) to learn more. </w:t>
      </w:r>
    </w:p>
    <w:p w14:paraId="531AA142" w14:textId="77777777" w:rsidR="00B753A7" w:rsidRDefault="002A693E">
      <w:pPr>
        <w:pStyle w:val="Heading3"/>
      </w:pPr>
      <w:r>
        <w:lastRenderedPageBreak/>
        <w:t>Access to Information - Eagle Connect</w:t>
      </w:r>
    </w:p>
    <w:p w14:paraId="3FA93D10" w14:textId="77777777" w:rsidR="00B753A7" w:rsidRDefault="002A693E">
      <w:r>
        <w:t xml:space="preserve">Students’ access point for business and academic services at UNT is located at: </w:t>
      </w:r>
      <w:hyperlink r:id="rId19">
        <w:r>
          <w:rPr>
            <w:rStyle w:val="Hyperlink"/>
          </w:rPr>
          <w:t>my.unt.edu</w:t>
        </w:r>
      </w:hyperlink>
      <w:r>
        <w:t xml:space="preserve">. All official communication from the University will be delivered to a student’s Eagle Connect account. For more information, please visit the website that explains Eagle Connect and how to forward e-mail </w:t>
      </w:r>
      <w:hyperlink r:id="rId20">
        <w:r>
          <w:rPr>
            <w:rStyle w:val="Hyperlink"/>
          </w:rPr>
          <w:t>Eagle Connect</w:t>
        </w:r>
      </w:hyperlink>
      <w:r>
        <w:t xml:space="preserve"> (https://it.unt.edu/eagleconnect).</w:t>
      </w:r>
    </w:p>
    <w:p w14:paraId="5A9871B7" w14:textId="77777777" w:rsidR="00B753A7" w:rsidRDefault="002A693E">
      <w:pPr>
        <w:pStyle w:val="Heading3"/>
      </w:pPr>
      <w:r>
        <w:t>Student Evaluation Administration Dates</w:t>
      </w:r>
    </w:p>
    <w:p w14:paraId="254F70B1" w14:textId="77777777" w:rsidR="00B753A7" w:rsidRDefault="002A693E">
      <w:r>
        <w:t>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SPOT Course Evaluations via IASystem Notification" (</w:t>
      </w:r>
      <w:hyperlink r:id="rId21">
        <w:r>
          <w:rPr>
            <w:rStyle w:val="Hyperlink"/>
          </w:rPr>
          <w:t>no-reply@iasystem.org</w:t>
        </w:r>
      </w:hyperlink>
      <w:r>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22">
        <w:r>
          <w:rPr>
            <w:rStyle w:val="Hyperlink"/>
          </w:rPr>
          <w:t>SPOT website</w:t>
        </w:r>
      </w:hyperlink>
      <w:r>
        <w:t xml:space="preserve"> (</w:t>
      </w:r>
      <w:r>
        <w:rPr>
          <w:rStyle w:val="Hyperlink"/>
          <w:color w:val="auto"/>
          <w:u w:val="none"/>
        </w:rPr>
        <w:t>http://spot.unt.edu/)</w:t>
      </w:r>
      <w:r>
        <w:t xml:space="preserve"> or email </w:t>
      </w:r>
      <w:hyperlink r:id="rId23">
        <w:r>
          <w:rPr>
            <w:rStyle w:val="Hyperlink"/>
          </w:rPr>
          <w:t>spot@unt.edu</w:t>
        </w:r>
      </w:hyperlink>
      <w:r>
        <w:t>.</w:t>
      </w:r>
    </w:p>
    <w:p w14:paraId="73A30FC3" w14:textId="77777777" w:rsidR="00B753A7" w:rsidRDefault="002A693E">
      <w:pPr>
        <w:pStyle w:val="Heading3"/>
      </w:pPr>
      <w:r>
        <w:t>Survivor Advocacy</w:t>
      </w:r>
    </w:p>
    <w:p w14:paraId="51A0A765" w14:textId="77777777" w:rsidR="00B753A7" w:rsidRDefault="002A693E">
      <w:r>
        <w:t xml:space="preserve">UNT is committed to providing a safe learning environment free of all forms of sexual misconduct. Federal laws and UNT policies prohibit discrimination on the basis of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24">
        <w:r>
          <w:rPr>
            <w:rStyle w:val="Hyperlink"/>
            <w:color w:val="auto"/>
          </w:rPr>
          <w:t>SurvivorAdvocate@unt.edu</w:t>
        </w:r>
      </w:hyperlink>
      <w:r>
        <w:t xml:space="preserve"> or by calling the Dean of Students Office at 940-5652648.</w:t>
      </w:r>
    </w:p>
    <w:p w14:paraId="1B42BBC3" w14:textId="77777777" w:rsidR="00B753A7" w:rsidRDefault="002A693E">
      <w:pPr>
        <w:pStyle w:val="Heading3"/>
      </w:pPr>
      <w:r>
        <w:t xml:space="preserve">Important Notice for F-1 Students taking Distance Education Courses </w:t>
      </w:r>
    </w:p>
    <w:p w14:paraId="6A29FB28" w14:textId="77777777" w:rsidR="00B753A7" w:rsidRDefault="002A693E">
      <w:pPr>
        <w:spacing w:before="115" w:after="158"/>
        <w:rPr>
          <w:b/>
        </w:rPr>
      </w:pPr>
      <w:r>
        <w:rPr>
          <w:b/>
        </w:rPr>
        <w:t>Federal Regulation</w:t>
      </w:r>
    </w:p>
    <w:p w14:paraId="67952D22" w14:textId="77777777" w:rsidR="00B753A7" w:rsidRDefault="002A693E">
      <w:r>
        <w:t xml:space="preserve">To read detailed Immigration and Customs Enforcement regulations for F-1 students taking online courses, please go to the </w:t>
      </w:r>
      <w:hyperlink r:id="rId25">
        <w:r>
          <w:rPr>
            <w:rStyle w:val="Hyperlink"/>
          </w:rPr>
          <w:t>Electronic Code of Federal Regulations website</w:t>
        </w:r>
      </w:hyperlink>
      <w:r>
        <w:t xml:space="preserve"> (http://www.ecfr.gov/</w:t>
      </w:r>
      <w:r>
        <w:rPr>
          <w:rStyle w:val="Hyperlink"/>
          <w:color w:val="auto"/>
          <w:u w:val="none"/>
        </w:rPr>
        <w:t>)</w:t>
      </w:r>
      <w:r>
        <w:t>. The specific portion concerning distance education courses is located at Title 8 CFR 214.2 Paragraph (f)(6)(i)(G).</w:t>
      </w:r>
    </w:p>
    <w:p w14:paraId="60F15800" w14:textId="77777777" w:rsidR="00B753A7" w:rsidRDefault="002A693E">
      <w:r>
        <w:t xml:space="preserve">The paragraph reads: </w:t>
      </w:r>
    </w:p>
    <w:p w14:paraId="25C9F25C" w14:textId="77777777" w:rsidR="00B753A7" w:rsidRDefault="002A693E">
      <w:pPr>
        <w:rPr>
          <w:b/>
        </w:rPr>
      </w:pPr>
      <w: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14:paraId="4F637EA6" w14:textId="77777777" w:rsidR="00B753A7" w:rsidRDefault="002A693E">
      <w:pPr>
        <w:rPr>
          <w:b/>
        </w:rPr>
      </w:pPr>
      <w:r>
        <w:rPr>
          <w:b/>
        </w:rPr>
        <w:t xml:space="preserve">University of North Texas Compliance </w:t>
      </w:r>
    </w:p>
    <w:p w14:paraId="36FE8E3B" w14:textId="77777777" w:rsidR="00B753A7" w:rsidRDefault="002A693E">
      <w:r>
        <w:lastRenderedPageBreak/>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14:paraId="5EA344CC" w14:textId="77777777" w:rsidR="00B753A7" w:rsidRDefault="002A693E">
      <w:r>
        <w:t>If such an on-campus activity is required, it is the student’s responsibility to do the following:</w:t>
      </w:r>
    </w:p>
    <w:p w14:paraId="38933E5F" w14:textId="77777777" w:rsidR="00B753A7" w:rsidRDefault="002A693E">
      <w:r>
        <w:t>(1) Submit a written request to the instructor for an on-campus experiential component within one week of the start of the course.</w:t>
      </w:r>
    </w:p>
    <w:p w14:paraId="03CC8A72" w14:textId="77777777" w:rsidR="00B753A7" w:rsidRDefault="002A693E">
      <w:r>
        <w:t>(2) Ensure that the activity on campus takes place and the instructor documents it in writing with a notice sent to the International Student and Scholar Services Office.  ISSS has a form available that you may use for this purpose.</w:t>
      </w:r>
    </w:p>
    <w:p w14:paraId="58E7F946" w14:textId="77777777" w:rsidR="00B753A7" w:rsidRDefault="002A693E">
      <w:r>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26">
        <w:r>
          <w:rPr>
            <w:rStyle w:val="Hyperlink"/>
          </w:rPr>
          <w:t>internationaladvising@unt.edu</w:t>
        </w:r>
      </w:hyperlink>
      <w:r>
        <w:t>) to get clarification before the one-week deadline.</w:t>
      </w:r>
    </w:p>
    <w:p w14:paraId="5652E5AB" w14:textId="77777777" w:rsidR="00B753A7" w:rsidRDefault="002A693E">
      <w:pPr>
        <w:pStyle w:val="Heading3"/>
      </w:pPr>
      <w:r>
        <w:t>Student Verification</w:t>
      </w:r>
    </w:p>
    <w:p w14:paraId="4541B8E6" w14:textId="77777777" w:rsidR="00B753A7" w:rsidRDefault="002A693E">
      <w: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055F18FD" w14:textId="77777777" w:rsidR="00B753A7" w:rsidRDefault="002A693E">
      <w:r>
        <w:t xml:space="preserve">See </w:t>
      </w:r>
      <w:hyperlink r:id="rId27">
        <w:r>
          <w:rPr>
            <w:rStyle w:val="Hyperlink"/>
          </w:rPr>
          <w:t>UNT Policy 07-002 Student Identity Verification, Privacy, and Notification and Distance Education Courses</w:t>
        </w:r>
      </w:hyperlink>
      <w:r>
        <w:t xml:space="preserve"> (https://policy.unt.edu/policy/07-002).</w:t>
      </w:r>
    </w:p>
    <w:p w14:paraId="2C4E55B0" w14:textId="77777777" w:rsidR="00B753A7" w:rsidRDefault="002A693E">
      <w:pPr>
        <w:pStyle w:val="Heading3"/>
      </w:pPr>
      <w:r>
        <w:t>Use of Student Work</w:t>
      </w:r>
    </w:p>
    <w:p w14:paraId="543A081E" w14:textId="77777777" w:rsidR="00B753A7" w:rsidRDefault="002A693E">
      <w:r>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14:paraId="5156562B" w14:textId="77777777" w:rsidR="00B753A7" w:rsidRDefault="002A693E">
      <w:pPr>
        <w:numPr>
          <w:ilvl w:val="0"/>
          <w:numId w:val="3"/>
        </w:numPr>
        <w:spacing w:after="0" w:line="276" w:lineRule="auto"/>
      </w:pPr>
      <w:r>
        <w:t>The work is used only once.</w:t>
      </w:r>
    </w:p>
    <w:p w14:paraId="78347F57" w14:textId="77777777" w:rsidR="00B753A7" w:rsidRDefault="002A693E">
      <w:pPr>
        <w:numPr>
          <w:ilvl w:val="0"/>
          <w:numId w:val="3"/>
        </w:numPr>
        <w:spacing w:after="0" w:line="276" w:lineRule="auto"/>
      </w:pPr>
      <w:r>
        <w:t>The work is not used in its entirety.</w:t>
      </w:r>
    </w:p>
    <w:p w14:paraId="11063700" w14:textId="77777777" w:rsidR="00B753A7" w:rsidRDefault="002A693E">
      <w:pPr>
        <w:numPr>
          <w:ilvl w:val="0"/>
          <w:numId w:val="3"/>
        </w:numPr>
        <w:spacing w:after="0" w:line="276" w:lineRule="auto"/>
      </w:pPr>
      <w:r>
        <w:t>Use of the work does not affect any potential profits from the work.</w:t>
      </w:r>
    </w:p>
    <w:p w14:paraId="3678C15C" w14:textId="77777777" w:rsidR="00B753A7" w:rsidRDefault="002A693E">
      <w:pPr>
        <w:numPr>
          <w:ilvl w:val="0"/>
          <w:numId w:val="3"/>
        </w:numPr>
        <w:spacing w:after="0" w:line="276" w:lineRule="auto"/>
      </w:pPr>
      <w:r>
        <w:t>The student is not identified.</w:t>
      </w:r>
    </w:p>
    <w:p w14:paraId="519EAF67" w14:textId="77777777" w:rsidR="00B753A7" w:rsidRDefault="002A693E">
      <w:pPr>
        <w:numPr>
          <w:ilvl w:val="0"/>
          <w:numId w:val="3"/>
        </w:numPr>
        <w:spacing w:after="0" w:line="276" w:lineRule="auto"/>
      </w:pPr>
      <w:r>
        <w:t xml:space="preserve">The work is identified as student work. </w:t>
      </w:r>
    </w:p>
    <w:p w14:paraId="4FBBD91C" w14:textId="77777777" w:rsidR="00B753A7" w:rsidRDefault="00B753A7">
      <w:pPr>
        <w:spacing w:after="0"/>
        <w:ind w:left="720"/>
      </w:pPr>
    </w:p>
    <w:p w14:paraId="7484E714" w14:textId="77777777" w:rsidR="00B753A7" w:rsidRDefault="002A693E">
      <w:r>
        <w:t>If the use of the work does not meet all of the above criteria, then the University office or department using the work must obtain the student’s written permission.</w:t>
      </w:r>
    </w:p>
    <w:p w14:paraId="29A1D74A" w14:textId="77777777" w:rsidR="00B753A7" w:rsidRDefault="002A693E">
      <w:r>
        <w:t>Download the UNT System Permission, Waiver and Release Form</w:t>
      </w:r>
    </w:p>
    <w:p w14:paraId="40CCF073" w14:textId="77777777" w:rsidR="00B753A7" w:rsidRDefault="002A693E">
      <w:pPr>
        <w:rPr>
          <w:b/>
        </w:rPr>
      </w:pPr>
      <w:r>
        <w:rPr>
          <w:b/>
        </w:rPr>
        <w:t>Transmission and Recording of Student Images in Electronically-Delivered Courses</w:t>
      </w:r>
    </w:p>
    <w:p w14:paraId="113138F5" w14:textId="77777777" w:rsidR="00B753A7" w:rsidRDefault="002A693E">
      <w:pPr>
        <w:numPr>
          <w:ilvl w:val="0"/>
          <w:numId w:val="4"/>
        </w:numPr>
        <w:spacing w:after="200" w:line="276" w:lineRule="auto"/>
      </w:pPr>
      <w:r>
        <w:lastRenderedPageBreak/>
        <w:t xml:space="preserve">No permission is needed from a student for his or her image or voice to be transmitted live via videoconference or streaming media, but all students should be informed when courses are to be conducted using either method of delivery. </w:t>
      </w:r>
    </w:p>
    <w:p w14:paraId="2862C5EE" w14:textId="77777777" w:rsidR="00B753A7" w:rsidRDefault="002A693E">
      <w:pPr>
        <w:numPr>
          <w:ilvl w:val="0"/>
          <w:numId w:val="4"/>
        </w:numPr>
        <w:spacing w:after="200" w:line="276" w:lineRule="auto"/>
      </w:pPr>
      <w:r>
        <w:t>In the event an instructor records student presentations, he or she must obtain permission from the student using a signed release in order to use the recording for future classes in accordance with the Use of Student-Created Work guidelines above.</w:t>
      </w:r>
    </w:p>
    <w:p w14:paraId="704FF467" w14:textId="77777777" w:rsidR="00B753A7" w:rsidRDefault="002A693E">
      <w:pPr>
        <w:numPr>
          <w:ilvl w:val="0"/>
          <w:numId w:val="4"/>
        </w:numPr>
        <w:spacing w:after="200" w:line="276" w:lineRule="auto"/>
      </w:pPr>
      <w: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4660156B" w14:textId="77777777" w:rsidR="00B753A7" w:rsidRDefault="002A693E">
      <w:pPr>
        <w:ind w:left="720"/>
      </w:pPr>
      <w:r>
        <w:t>Example: This course employs lecture capture technology to record class sessions. Students may occasionally appear on video. The lecture recordings will be available to you for study purposes and may also be reused in future course offerings.</w:t>
      </w:r>
    </w:p>
    <w:p w14:paraId="6F228967" w14:textId="77777777" w:rsidR="00B753A7" w:rsidRDefault="002A693E">
      <w:r>
        <w:t>No notification is needed if only audio and slide capture is used or if the video only records the instructor's image. However, the instructor is encouraged to let students know the recordings will be available to them for study purposes.</w:t>
      </w:r>
    </w:p>
    <w:p w14:paraId="1AFE24F6" w14:textId="77777777" w:rsidR="00B753A7" w:rsidRDefault="002A693E">
      <w:pPr>
        <w:pStyle w:val="Heading3"/>
        <w:rPr>
          <w:b/>
          <w:bCs/>
          <w:color w:val="000000"/>
        </w:rPr>
      </w:pPr>
      <w:r>
        <w:rPr>
          <w:b/>
          <w:bCs/>
          <w:color w:val="000000"/>
        </w:rPr>
        <w:t>Class Recordings &amp; Student Likenesses</w:t>
      </w:r>
    </w:p>
    <w:p w14:paraId="22DCC49D" w14:textId="77777777" w:rsidR="00B753A7" w:rsidRDefault="002A693E">
      <w:pPr>
        <w:rPr>
          <w:color w:val="000000"/>
        </w:rPr>
      </w:pPr>
      <w:r>
        <w:rPr>
          <w:color w:val="000000"/>
        </w:rPr>
        <w:t>In case synchronous (live) sessions in this course will be recorded for students enrolled in this class section to refer to throughout the semester: Class recordings are the intellectual property of the university or instructor and are reserved for use only by students in this class and only for educational purposes.   Students may not post or otherwise share the recordings outside the class, or outside the Canvas Learning Management System, in any form. Failing to follow this restriction is a violation of the UNT Code of Student Conduct and could lead to disciplinary action.</w:t>
      </w:r>
    </w:p>
    <w:p w14:paraId="0A6F8D4F" w14:textId="77777777" w:rsidR="00B753A7" w:rsidRDefault="00B753A7"/>
    <w:p w14:paraId="748CD41B" w14:textId="77777777" w:rsidR="00B753A7" w:rsidRDefault="002A693E">
      <w:pPr>
        <w:pStyle w:val="Heading2"/>
        <w:spacing w:before="115" w:after="115"/>
        <w:rPr>
          <w:sz w:val="28"/>
          <w:szCs w:val="28"/>
        </w:rPr>
      </w:pPr>
      <w:r>
        <w:rPr>
          <w:sz w:val="28"/>
          <w:szCs w:val="28"/>
        </w:rPr>
        <w:t>Academic Support &amp; Student Services</w:t>
      </w:r>
    </w:p>
    <w:p w14:paraId="59B209CA" w14:textId="77777777" w:rsidR="00B753A7" w:rsidRDefault="002A693E">
      <w:pPr>
        <w:pStyle w:val="Heading3"/>
      </w:pPr>
      <w:r>
        <w:t>Student Support Services</w:t>
      </w:r>
    </w:p>
    <w:p w14:paraId="1E2E7F80" w14:textId="77777777" w:rsidR="00B753A7" w:rsidRDefault="002A693E">
      <w:pPr>
        <w:pStyle w:val="Heading4"/>
      </w:pPr>
      <w:r>
        <w:t>Mental Health</w:t>
      </w:r>
    </w:p>
    <w:p w14:paraId="78DE014D" w14:textId="77777777" w:rsidR="00B753A7" w:rsidRDefault="002A693E">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77E4E2D3" w14:textId="77777777" w:rsidR="00B753A7" w:rsidRDefault="00115F77">
      <w:pPr>
        <w:pStyle w:val="ListParagraph"/>
        <w:numPr>
          <w:ilvl w:val="0"/>
          <w:numId w:val="5"/>
        </w:numPr>
      </w:pPr>
      <w:hyperlink r:id="rId28">
        <w:r w:rsidR="002A693E">
          <w:rPr>
            <w:rStyle w:val="Hyperlink"/>
          </w:rPr>
          <w:t>Student Health and Wellness Center</w:t>
        </w:r>
      </w:hyperlink>
      <w:r w:rsidR="002A693E">
        <w:t xml:space="preserve"> (</w:t>
      </w:r>
      <w:r w:rsidR="002A693E">
        <w:rPr>
          <w:rStyle w:val="Hyperlink"/>
          <w:color w:val="auto"/>
          <w:u w:val="none"/>
        </w:rPr>
        <w:t>https://studentaffairs.unt.edu/student-health-and-wellness-center</w:t>
      </w:r>
      <w:r w:rsidR="002A693E">
        <w:t>)</w:t>
      </w:r>
    </w:p>
    <w:p w14:paraId="22DEC299" w14:textId="77777777" w:rsidR="00B753A7" w:rsidRDefault="00115F77">
      <w:pPr>
        <w:pStyle w:val="ListParagraph"/>
        <w:numPr>
          <w:ilvl w:val="0"/>
          <w:numId w:val="5"/>
        </w:numPr>
      </w:pPr>
      <w:hyperlink r:id="rId29">
        <w:r w:rsidR="002A693E">
          <w:rPr>
            <w:rStyle w:val="Hyperlink"/>
          </w:rPr>
          <w:t>Counseling and Testing Services</w:t>
        </w:r>
      </w:hyperlink>
      <w:r w:rsidR="002A693E">
        <w:t xml:space="preserve"> (</w:t>
      </w:r>
      <w:r w:rsidR="002A693E">
        <w:rPr>
          <w:rStyle w:val="Hyperlink"/>
          <w:color w:val="auto"/>
          <w:u w:val="none"/>
        </w:rPr>
        <w:t>https://studentaffairs.unt.edu/counseling-and-testing-services</w:t>
      </w:r>
      <w:r w:rsidR="002A693E">
        <w:t>)</w:t>
      </w:r>
    </w:p>
    <w:p w14:paraId="56DC2A7E" w14:textId="77777777" w:rsidR="00B753A7" w:rsidRDefault="00115F77">
      <w:pPr>
        <w:pStyle w:val="ListParagraph"/>
        <w:numPr>
          <w:ilvl w:val="0"/>
          <w:numId w:val="5"/>
        </w:numPr>
      </w:pPr>
      <w:hyperlink r:id="rId30">
        <w:r w:rsidR="002A693E">
          <w:rPr>
            <w:rStyle w:val="Hyperlink"/>
          </w:rPr>
          <w:t>UNT Care Team</w:t>
        </w:r>
      </w:hyperlink>
      <w:r w:rsidR="002A693E">
        <w:t xml:space="preserve"> (https://studentaffairs.unt.edu/care)</w:t>
      </w:r>
    </w:p>
    <w:p w14:paraId="5757057B" w14:textId="77777777" w:rsidR="00B753A7" w:rsidRDefault="00115F77">
      <w:pPr>
        <w:pStyle w:val="ListParagraph"/>
        <w:numPr>
          <w:ilvl w:val="0"/>
          <w:numId w:val="5"/>
        </w:numPr>
      </w:pPr>
      <w:hyperlink r:id="rId31">
        <w:r w:rsidR="002A693E">
          <w:rPr>
            <w:rStyle w:val="Hyperlink"/>
          </w:rPr>
          <w:t>UNT Psychiatric Services</w:t>
        </w:r>
      </w:hyperlink>
      <w:r w:rsidR="002A693E">
        <w:t xml:space="preserve"> (https://studentaffairs.unt.edu/student-health-and-wellness-center/services/psychiatry)</w:t>
      </w:r>
    </w:p>
    <w:p w14:paraId="407A1421" w14:textId="77777777" w:rsidR="00B753A7" w:rsidRDefault="00115F77">
      <w:pPr>
        <w:pStyle w:val="ListParagraph"/>
        <w:numPr>
          <w:ilvl w:val="0"/>
          <w:numId w:val="5"/>
        </w:numPr>
      </w:pPr>
      <w:hyperlink r:id="rId32">
        <w:r w:rsidR="002A693E">
          <w:rPr>
            <w:rStyle w:val="Hyperlink"/>
          </w:rPr>
          <w:t>Individual Counseling</w:t>
        </w:r>
      </w:hyperlink>
      <w:r w:rsidR="002A693E">
        <w:t xml:space="preserve"> (https://studentaffairs.unt.edu/counseling-and-testing-services/services/individual-counseling)</w:t>
      </w:r>
    </w:p>
    <w:p w14:paraId="266304AA" w14:textId="77777777" w:rsidR="00B753A7" w:rsidRDefault="002A693E">
      <w:pPr>
        <w:pStyle w:val="Heading4"/>
      </w:pPr>
      <w:r>
        <w:t>Chosen Names</w:t>
      </w:r>
    </w:p>
    <w:p w14:paraId="3FB6BCF5" w14:textId="77777777" w:rsidR="00B753A7" w:rsidRDefault="002A693E">
      <w:r>
        <w:t>A chosen name is a name that a person goes by that may or may not match their legal name. If you have a chosen name that is different from your legal name and would like that to be used in class, please let the instructor know. Below is a list of resources for updating your chosen name at UNT.</w:t>
      </w:r>
    </w:p>
    <w:p w14:paraId="607BDC9E" w14:textId="77777777" w:rsidR="00B753A7" w:rsidRDefault="00115F77">
      <w:pPr>
        <w:pStyle w:val="ListParagraph"/>
        <w:numPr>
          <w:ilvl w:val="0"/>
          <w:numId w:val="7"/>
        </w:numPr>
      </w:pPr>
      <w:hyperlink r:id="rId33">
        <w:r w:rsidR="002A693E">
          <w:rPr>
            <w:rStyle w:val="Hyperlink"/>
          </w:rPr>
          <w:t>UNT Records</w:t>
        </w:r>
      </w:hyperlink>
    </w:p>
    <w:p w14:paraId="0ACB7C88" w14:textId="77777777" w:rsidR="00B753A7" w:rsidRDefault="00115F77">
      <w:pPr>
        <w:pStyle w:val="ListParagraph"/>
        <w:numPr>
          <w:ilvl w:val="0"/>
          <w:numId w:val="7"/>
        </w:numPr>
      </w:pPr>
      <w:hyperlink r:id="rId34">
        <w:r w:rsidR="002A693E">
          <w:rPr>
            <w:rStyle w:val="Hyperlink"/>
          </w:rPr>
          <w:t>UNT ID Card</w:t>
        </w:r>
      </w:hyperlink>
    </w:p>
    <w:p w14:paraId="3B752CCC" w14:textId="77777777" w:rsidR="00B753A7" w:rsidRDefault="00115F77">
      <w:pPr>
        <w:pStyle w:val="ListParagraph"/>
        <w:numPr>
          <w:ilvl w:val="0"/>
          <w:numId w:val="7"/>
        </w:numPr>
      </w:pPr>
      <w:hyperlink r:id="rId35">
        <w:r w:rsidR="002A693E">
          <w:rPr>
            <w:rStyle w:val="Hyperlink"/>
          </w:rPr>
          <w:t>UNT Email Address</w:t>
        </w:r>
      </w:hyperlink>
    </w:p>
    <w:p w14:paraId="19445B37" w14:textId="77777777" w:rsidR="00B753A7" w:rsidRDefault="00115F77">
      <w:pPr>
        <w:pStyle w:val="ListParagraph"/>
        <w:numPr>
          <w:ilvl w:val="0"/>
          <w:numId w:val="7"/>
        </w:numPr>
        <w:rPr>
          <w:rStyle w:val="Hyperlink"/>
          <w:color w:val="auto"/>
          <w:u w:val="none"/>
        </w:rPr>
      </w:pPr>
      <w:hyperlink r:id="rId36">
        <w:r w:rsidR="002A693E">
          <w:rPr>
            <w:rStyle w:val="Hyperlink"/>
          </w:rPr>
          <w:t>Legal Name</w:t>
        </w:r>
      </w:hyperlink>
    </w:p>
    <w:p w14:paraId="6E6BFCEF" w14:textId="77777777" w:rsidR="00B753A7" w:rsidRDefault="002A693E">
      <w:pPr>
        <w:rPr>
          <w:i/>
          <w:iCs/>
        </w:rPr>
      </w:pPr>
      <w:r>
        <w:rPr>
          <w:i/>
          <w:iCs/>
        </w:rPr>
        <w:t>*UNT euIDs cannot be changed at this time. The collaborating offices are working on a process to make this option accessible to UNT community members.</w:t>
      </w:r>
    </w:p>
    <w:p w14:paraId="3FD34041" w14:textId="77777777" w:rsidR="00B753A7" w:rsidRDefault="002A693E">
      <w:pPr>
        <w:pStyle w:val="Heading4"/>
      </w:pPr>
      <w:r>
        <w:t>Pronouns</w:t>
      </w:r>
    </w:p>
    <w:p w14:paraId="2654D8F4" w14:textId="77777777" w:rsidR="00B753A7" w:rsidRDefault="002A693E">
      <w:r>
        <w:t xml:space="preserve">Pronouns (she/her, they/them, he/him, etc.) are a public way for people to address you, much like your name, and can be shared with a name when making an introduction, both virtually and in-person. Just as we ask and don’t assume someone’s name, we should also ask and not assume someone’s pronouns. </w:t>
      </w:r>
    </w:p>
    <w:p w14:paraId="2013CC3A" w14:textId="77777777" w:rsidR="00B753A7" w:rsidRDefault="002A693E">
      <w:r>
        <w:t xml:space="preserve">You can </w:t>
      </w:r>
      <w:hyperlink r:id="rId37">
        <w:r>
          <w:rPr>
            <w:rStyle w:val="Hyperlink"/>
          </w:rPr>
          <w:t>add your pronouns to your Canvas account</w:t>
        </w:r>
      </w:hyperlink>
      <w:r>
        <w:t xml:space="preserve"> so that they follow your name when posting to discussion boards, submitting assignments, etc.</w:t>
      </w:r>
    </w:p>
    <w:p w14:paraId="328EA0C4" w14:textId="77777777" w:rsidR="00B753A7" w:rsidRDefault="002A693E">
      <w:r>
        <w:t>Below is a list of additional resources regarding pronouns and their usage:</w:t>
      </w:r>
    </w:p>
    <w:p w14:paraId="24BA54EC" w14:textId="77777777" w:rsidR="00B753A7" w:rsidRDefault="00115F77">
      <w:pPr>
        <w:pStyle w:val="ListParagraph"/>
        <w:numPr>
          <w:ilvl w:val="0"/>
          <w:numId w:val="8"/>
        </w:numPr>
      </w:pPr>
      <w:hyperlink r:id="rId38">
        <w:r w:rsidR="002A693E">
          <w:rPr>
            <w:rStyle w:val="Hyperlink"/>
          </w:rPr>
          <w:t>What are pronouns and why are they important?</w:t>
        </w:r>
      </w:hyperlink>
    </w:p>
    <w:p w14:paraId="1B58B3C9" w14:textId="77777777" w:rsidR="00B753A7" w:rsidRDefault="00115F77">
      <w:pPr>
        <w:pStyle w:val="ListParagraph"/>
        <w:numPr>
          <w:ilvl w:val="0"/>
          <w:numId w:val="8"/>
        </w:numPr>
      </w:pPr>
      <w:hyperlink r:id="rId39">
        <w:r w:rsidR="002A693E">
          <w:rPr>
            <w:rStyle w:val="Hyperlink"/>
          </w:rPr>
          <w:t>How do I use pronouns?</w:t>
        </w:r>
      </w:hyperlink>
    </w:p>
    <w:p w14:paraId="34F5D586" w14:textId="77777777" w:rsidR="00B753A7" w:rsidRDefault="00115F77">
      <w:pPr>
        <w:pStyle w:val="ListParagraph"/>
        <w:numPr>
          <w:ilvl w:val="0"/>
          <w:numId w:val="8"/>
        </w:numPr>
      </w:pPr>
      <w:hyperlink r:id="rId40">
        <w:r w:rsidR="002A693E">
          <w:rPr>
            <w:rStyle w:val="Hyperlink"/>
          </w:rPr>
          <w:t>How do I share my pronouns?</w:t>
        </w:r>
      </w:hyperlink>
    </w:p>
    <w:p w14:paraId="560D55A9" w14:textId="77777777" w:rsidR="00B753A7" w:rsidRDefault="00115F77">
      <w:pPr>
        <w:pStyle w:val="ListParagraph"/>
        <w:numPr>
          <w:ilvl w:val="0"/>
          <w:numId w:val="8"/>
        </w:numPr>
      </w:pPr>
      <w:hyperlink r:id="rId41">
        <w:r w:rsidR="002A693E">
          <w:rPr>
            <w:rStyle w:val="Hyperlink"/>
          </w:rPr>
          <w:t>How do I ask for another person’s pronouns?</w:t>
        </w:r>
      </w:hyperlink>
    </w:p>
    <w:p w14:paraId="589C2862" w14:textId="77777777" w:rsidR="00B753A7" w:rsidRDefault="00115F77">
      <w:pPr>
        <w:pStyle w:val="ListParagraph"/>
        <w:numPr>
          <w:ilvl w:val="0"/>
          <w:numId w:val="8"/>
        </w:numPr>
      </w:pPr>
      <w:hyperlink r:id="rId42">
        <w:r w:rsidR="002A693E">
          <w:rPr>
            <w:rStyle w:val="Hyperlink"/>
          </w:rPr>
          <w:t>How do I correct myself or others when the wrong pronoun is used?</w:t>
        </w:r>
      </w:hyperlink>
    </w:p>
    <w:p w14:paraId="79C61855" w14:textId="77777777" w:rsidR="00B753A7" w:rsidRDefault="002A693E">
      <w:pPr>
        <w:pStyle w:val="Heading4"/>
      </w:pPr>
      <w:r>
        <w:t>Additional Student Support Services</w:t>
      </w:r>
    </w:p>
    <w:p w14:paraId="3FA061D3" w14:textId="77777777" w:rsidR="00B753A7" w:rsidRDefault="00115F77">
      <w:pPr>
        <w:pStyle w:val="ListParagraph"/>
        <w:numPr>
          <w:ilvl w:val="0"/>
          <w:numId w:val="1"/>
        </w:numPr>
      </w:pPr>
      <w:hyperlink r:id="rId43">
        <w:r w:rsidR="002A693E">
          <w:rPr>
            <w:rStyle w:val="Hyperlink"/>
            <w:color w:val="auto"/>
            <w:u w:val="none"/>
          </w:rPr>
          <w:t>Registrar</w:t>
        </w:r>
      </w:hyperlink>
      <w:r w:rsidR="002A693E">
        <w:rPr>
          <w:rStyle w:val="Hyperlink"/>
          <w:color w:val="auto"/>
          <w:u w:val="none"/>
        </w:rPr>
        <w:t xml:space="preserve"> (https://registrar.unt.edu/registration)</w:t>
      </w:r>
    </w:p>
    <w:p w14:paraId="06D5B9B1" w14:textId="77777777" w:rsidR="00B753A7" w:rsidRDefault="00115F77">
      <w:pPr>
        <w:pStyle w:val="ListParagraph"/>
        <w:numPr>
          <w:ilvl w:val="0"/>
          <w:numId w:val="1"/>
        </w:numPr>
      </w:pPr>
      <w:hyperlink r:id="rId44">
        <w:r w:rsidR="002A693E">
          <w:rPr>
            <w:rStyle w:val="Hyperlink"/>
          </w:rPr>
          <w:t>Financial Aid</w:t>
        </w:r>
      </w:hyperlink>
      <w:r w:rsidR="002A693E">
        <w:t xml:space="preserve"> (</w:t>
      </w:r>
      <w:r w:rsidR="002A693E">
        <w:rPr>
          <w:rStyle w:val="Hyperlink"/>
          <w:color w:val="auto"/>
          <w:u w:val="none"/>
        </w:rPr>
        <w:t>https://financialaid.unt.edu/</w:t>
      </w:r>
      <w:r w:rsidR="002A693E">
        <w:t>)</w:t>
      </w:r>
    </w:p>
    <w:p w14:paraId="50416D34" w14:textId="77777777" w:rsidR="00B753A7" w:rsidRDefault="00115F77">
      <w:pPr>
        <w:pStyle w:val="ListParagraph"/>
        <w:numPr>
          <w:ilvl w:val="0"/>
          <w:numId w:val="1"/>
        </w:numPr>
      </w:pPr>
      <w:hyperlink r:id="rId45">
        <w:r w:rsidR="002A693E">
          <w:rPr>
            <w:rStyle w:val="Hyperlink"/>
          </w:rPr>
          <w:t>Student Legal Services</w:t>
        </w:r>
      </w:hyperlink>
      <w:r w:rsidR="002A693E">
        <w:t xml:space="preserve"> (</w:t>
      </w:r>
      <w:r w:rsidR="002A693E">
        <w:rPr>
          <w:rStyle w:val="Hyperlink"/>
          <w:color w:val="auto"/>
          <w:u w:val="none"/>
        </w:rPr>
        <w:t>https://studentaffairs.unt.edu/student-legal-services</w:t>
      </w:r>
      <w:r w:rsidR="002A693E">
        <w:t>)</w:t>
      </w:r>
    </w:p>
    <w:p w14:paraId="79073CAD" w14:textId="77777777" w:rsidR="00B753A7" w:rsidRDefault="00115F77">
      <w:pPr>
        <w:pStyle w:val="ListParagraph"/>
        <w:numPr>
          <w:ilvl w:val="0"/>
          <w:numId w:val="1"/>
        </w:numPr>
      </w:pPr>
      <w:hyperlink r:id="rId46">
        <w:r w:rsidR="002A693E">
          <w:rPr>
            <w:rStyle w:val="Hyperlink"/>
          </w:rPr>
          <w:t>Career Center</w:t>
        </w:r>
      </w:hyperlink>
      <w:r w:rsidR="002A693E">
        <w:t xml:space="preserve"> (</w:t>
      </w:r>
      <w:r w:rsidR="002A693E">
        <w:rPr>
          <w:rStyle w:val="Hyperlink"/>
          <w:color w:val="auto"/>
          <w:u w:val="none"/>
        </w:rPr>
        <w:t>https://studentaffairs.unt.edu/career-center</w:t>
      </w:r>
      <w:r w:rsidR="002A693E">
        <w:t>)</w:t>
      </w:r>
    </w:p>
    <w:p w14:paraId="25AFC26B" w14:textId="77777777" w:rsidR="00B753A7" w:rsidRDefault="00115F77">
      <w:pPr>
        <w:pStyle w:val="ListParagraph"/>
        <w:numPr>
          <w:ilvl w:val="0"/>
          <w:numId w:val="1"/>
        </w:numPr>
      </w:pPr>
      <w:hyperlink r:id="rId47">
        <w:r w:rsidR="002A693E">
          <w:rPr>
            <w:rStyle w:val="Hyperlink"/>
          </w:rPr>
          <w:t>Multicultural Center</w:t>
        </w:r>
      </w:hyperlink>
      <w:r w:rsidR="002A693E">
        <w:t xml:space="preserve"> (</w:t>
      </w:r>
      <w:r w:rsidR="002A693E">
        <w:rPr>
          <w:rStyle w:val="Hyperlink"/>
          <w:color w:val="auto"/>
          <w:u w:val="none"/>
        </w:rPr>
        <w:t>https://idea.unt.edu/multicultural-center</w:t>
      </w:r>
      <w:r w:rsidR="002A693E">
        <w:t>)</w:t>
      </w:r>
    </w:p>
    <w:p w14:paraId="62C2493A" w14:textId="77777777" w:rsidR="00B753A7" w:rsidRDefault="00115F77">
      <w:pPr>
        <w:pStyle w:val="ListParagraph"/>
        <w:numPr>
          <w:ilvl w:val="0"/>
          <w:numId w:val="1"/>
        </w:numPr>
      </w:pPr>
      <w:hyperlink r:id="rId48">
        <w:r w:rsidR="002A693E">
          <w:rPr>
            <w:rStyle w:val="Hyperlink"/>
          </w:rPr>
          <w:t>Counseling and Testing Services</w:t>
        </w:r>
      </w:hyperlink>
      <w:r w:rsidR="002A693E">
        <w:t xml:space="preserve"> (</w:t>
      </w:r>
      <w:r w:rsidR="002A693E">
        <w:rPr>
          <w:rStyle w:val="Hyperlink"/>
          <w:color w:val="auto"/>
          <w:u w:val="none"/>
        </w:rPr>
        <w:t>https://studentaffairs.unt.edu/counseling-and-testing-services</w:t>
      </w:r>
      <w:r w:rsidR="002A693E">
        <w:t>)</w:t>
      </w:r>
    </w:p>
    <w:p w14:paraId="5280256A" w14:textId="77777777" w:rsidR="00B753A7" w:rsidRDefault="00115F77">
      <w:pPr>
        <w:pStyle w:val="ListParagraph"/>
        <w:numPr>
          <w:ilvl w:val="0"/>
          <w:numId w:val="1"/>
        </w:numPr>
      </w:pPr>
      <w:hyperlink r:id="rId49">
        <w:r w:rsidR="002A693E">
          <w:rPr>
            <w:rStyle w:val="Hyperlink"/>
          </w:rPr>
          <w:t>Pride Alliance</w:t>
        </w:r>
      </w:hyperlink>
      <w:r w:rsidR="002A693E">
        <w:t xml:space="preserve"> (</w:t>
      </w:r>
      <w:r w:rsidR="002A693E">
        <w:rPr>
          <w:rStyle w:val="Hyperlink"/>
          <w:color w:val="auto"/>
          <w:u w:val="none"/>
        </w:rPr>
        <w:t>https://idea.unt.edu/pridealliance</w:t>
      </w:r>
      <w:r w:rsidR="002A693E">
        <w:t>)</w:t>
      </w:r>
    </w:p>
    <w:p w14:paraId="19282A34" w14:textId="77777777" w:rsidR="00B753A7" w:rsidRDefault="00115F77">
      <w:pPr>
        <w:pStyle w:val="ListParagraph"/>
        <w:numPr>
          <w:ilvl w:val="0"/>
          <w:numId w:val="1"/>
        </w:numPr>
      </w:pPr>
      <w:hyperlink r:id="rId50">
        <w:r w:rsidR="002A693E">
          <w:rPr>
            <w:rStyle w:val="Hyperlink"/>
          </w:rPr>
          <w:t>UNT Food Pantry</w:t>
        </w:r>
      </w:hyperlink>
      <w:r w:rsidR="002A693E">
        <w:t xml:space="preserve"> (https://studentaffairs.unt.edu/food-pantry)</w:t>
      </w:r>
    </w:p>
    <w:p w14:paraId="34E7C670" w14:textId="77777777" w:rsidR="00B753A7" w:rsidRDefault="002A693E">
      <w:pPr>
        <w:pStyle w:val="Heading3"/>
      </w:pPr>
      <w:r>
        <w:t>Academic Support Services</w:t>
      </w:r>
    </w:p>
    <w:p w14:paraId="3AB47D58" w14:textId="77777777" w:rsidR="00B753A7" w:rsidRDefault="00115F77">
      <w:pPr>
        <w:pStyle w:val="ListParagraph"/>
        <w:numPr>
          <w:ilvl w:val="0"/>
          <w:numId w:val="2"/>
        </w:numPr>
      </w:pPr>
      <w:hyperlink r:id="rId51">
        <w:r w:rsidR="002A693E">
          <w:rPr>
            <w:rStyle w:val="Hyperlink"/>
          </w:rPr>
          <w:t>Academic Resource Center</w:t>
        </w:r>
      </w:hyperlink>
      <w:r w:rsidR="002A693E">
        <w:t xml:space="preserve"> (</w:t>
      </w:r>
      <w:r w:rsidR="002A693E">
        <w:rPr>
          <w:rStyle w:val="Hyperlink"/>
          <w:color w:val="auto"/>
          <w:u w:val="none"/>
        </w:rPr>
        <w:t>https://clear.unt.edu/canvas/student-resources</w:t>
      </w:r>
      <w:r w:rsidR="002A693E">
        <w:t>)</w:t>
      </w:r>
    </w:p>
    <w:p w14:paraId="39397DD3" w14:textId="77777777" w:rsidR="00B753A7" w:rsidRDefault="00115F77">
      <w:pPr>
        <w:pStyle w:val="ListParagraph"/>
        <w:numPr>
          <w:ilvl w:val="0"/>
          <w:numId w:val="2"/>
        </w:numPr>
      </w:pPr>
      <w:hyperlink r:id="rId52">
        <w:r w:rsidR="002A693E">
          <w:rPr>
            <w:rStyle w:val="Hyperlink"/>
          </w:rPr>
          <w:t>Academic Success Center</w:t>
        </w:r>
      </w:hyperlink>
      <w:r w:rsidR="002A693E">
        <w:t xml:space="preserve"> (</w:t>
      </w:r>
      <w:r w:rsidR="002A693E">
        <w:rPr>
          <w:rStyle w:val="Hyperlink"/>
          <w:color w:val="auto"/>
          <w:u w:val="none"/>
        </w:rPr>
        <w:t>https://success.unt.edu/asc</w:t>
      </w:r>
      <w:r w:rsidR="002A693E">
        <w:t>)</w:t>
      </w:r>
    </w:p>
    <w:p w14:paraId="6D9CCDDC" w14:textId="77777777" w:rsidR="00B753A7" w:rsidRDefault="00115F77">
      <w:pPr>
        <w:pStyle w:val="ListParagraph"/>
        <w:numPr>
          <w:ilvl w:val="0"/>
          <w:numId w:val="2"/>
        </w:numPr>
      </w:pPr>
      <w:hyperlink r:id="rId53">
        <w:r w:rsidR="002A693E">
          <w:rPr>
            <w:rStyle w:val="Hyperlink"/>
          </w:rPr>
          <w:t>U</w:t>
        </w:r>
      </w:hyperlink>
      <w:hyperlink r:id="rId54">
        <w:r w:rsidR="002A693E">
          <w:rPr>
            <w:rStyle w:val="Hyperlink"/>
          </w:rPr>
          <w:t>NT Libraries</w:t>
        </w:r>
      </w:hyperlink>
      <w:r w:rsidR="002A693E">
        <w:t xml:space="preserve"> (</w:t>
      </w:r>
      <w:r w:rsidR="002A693E">
        <w:rPr>
          <w:rStyle w:val="Hyperlink"/>
          <w:color w:val="auto"/>
          <w:u w:val="none"/>
        </w:rPr>
        <w:t>https://library.unt.edu/</w:t>
      </w:r>
      <w:r w:rsidR="002A693E">
        <w:t>)</w:t>
      </w:r>
    </w:p>
    <w:p w14:paraId="33925254" w14:textId="77777777" w:rsidR="00B753A7" w:rsidRDefault="00115F77">
      <w:pPr>
        <w:pStyle w:val="ListParagraph"/>
        <w:numPr>
          <w:ilvl w:val="0"/>
          <w:numId w:val="2"/>
        </w:numPr>
      </w:pPr>
      <w:hyperlink r:id="rId55">
        <w:r w:rsidR="002A693E">
          <w:rPr>
            <w:rStyle w:val="Hyperlink"/>
          </w:rPr>
          <w:t>Writing Center</w:t>
        </w:r>
      </w:hyperlink>
      <w:r w:rsidR="002A693E">
        <w:t xml:space="preserve"> (https://writingcenter.unt.edu/)</w:t>
      </w:r>
    </w:p>
    <w:p w14:paraId="0F6D3F74" w14:textId="77777777" w:rsidR="00B753A7" w:rsidRDefault="00115F77">
      <w:pPr>
        <w:pStyle w:val="ListParagraph"/>
        <w:numPr>
          <w:ilvl w:val="0"/>
          <w:numId w:val="2"/>
        </w:numPr>
      </w:pPr>
      <w:hyperlink r:id="rId56">
        <w:r w:rsidR="002A693E">
          <w:rPr>
            <w:rStyle w:val="Hyperlink"/>
          </w:rPr>
          <w:t>Math Lab</w:t>
        </w:r>
      </w:hyperlink>
      <w:r w:rsidR="002A693E">
        <w:t xml:space="preserve"> (</w:t>
      </w:r>
      <w:r w:rsidR="002A693E">
        <w:rPr>
          <w:rStyle w:val="Hyperlink"/>
          <w:color w:val="auto"/>
          <w:u w:val="none"/>
        </w:rPr>
        <w:t>https://learningcenter.unt.edu/math-lab</w:t>
      </w:r>
      <w:r w:rsidR="002A693E">
        <w:t>)</w:t>
      </w:r>
    </w:p>
    <w:p w14:paraId="6D27FDEF" w14:textId="77777777" w:rsidR="00B753A7" w:rsidRDefault="00B753A7"/>
    <w:p w14:paraId="3245ADE4" w14:textId="77777777" w:rsidR="00B753A7" w:rsidRDefault="00B753A7"/>
    <w:p w14:paraId="362CC53E" w14:textId="77777777" w:rsidR="00B753A7" w:rsidRDefault="00B753A7">
      <w:pPr>
        <w:rPr>
          <w:b/>
        </w:rPr>
      </w:pPr>
    </w:p>
    <w:p w14:paraId="6E97A4F3" w14:textId="77777777" w:rsidR="00B753A7" w:rsidRDefault="00B753A7"/>
    <w:p w14:paraId="4A9FFEC7" w14:textId="77777777" w:rsidR="00B753A7" w:rsidRDefault="00B753A7">
      <w:pPr>
        <w:rPr>
          <w:rStyle w:val="Strong"/>
          <w:b w:val="0"/>
        </w:rPr>
      </w:pPr>
    </w:p>
    <w:p w14:paraId="76FE05E9" w14:textId="77777777" w:rsidR="00B753A7" w:rsidRDefault="00B753A7"/>
    <w:sectPr w:rsidR="00B753A7">
      <w:footerReference w:type="default" r:id="rId57"/>
      <w:pgSz w:w="12240" w:h="15840"/>
      <w:pgMar w:top="1440" w:right="1440" w:bottom="1339"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6055" w14:textId="77777777" w:rsidR="00115F77" w:rsidRDefault="00115F77">
      <w:pPr>
        <w:spacing w:after="0" w:line="240" w:lineRule="auto"/>
      </w:pPr>
      <w:r>
        <w:separator/>
      </w:r>
    </w:p>
  </w:endnote>
  <w:endnote w:type="continuationSeparator" w:id="0">
    <w:p w14:paraId="567B0682" w14:textId="77777777" w:rsidR="00115F77" w:rsidRDefault="0011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B673" w14:textId="77777777" w:rsidR="00B753A7" w:rsidRDefault="002A693E">
    <w:pPr>
      <w:pStyle w:val="Footer"/>
    </w:pP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9300" w14:textId="77777777" w:rsidR="00115F77" w:rsidRDefault="00115F77">
      <w:pPr>
        <w:spacing w:after="0" w:line="240" w:lineRule="auto"/>
      </w:pPr>
      <w:r>
        <w:separator/>
      </w:r>
    </w:p>
  </w:footnote>
  <w:footnote w:type="continuationSeparator" w:id="0">
    <w:p w14:paraId="7B4A6BDC" w14:textId="77777777" w:rsidR="00115F77" w:rsidRDefault="0011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64E"/>
    <w:multiLevelType w:val="multilevel"/>
    <w:tmpl w:val="BF1288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7425BA"/>
    <w:multiLevelType w:val="multilevel"/>
    <w:tmpl w:val="055A8C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F56A22"/>
    <w:multiLevelType w:val="multilevel"/>
    <w:tmpl w:val="ABDA6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7813164"/>
    <w:multiLevelType w:val="multilevel"/>
    <w:tmpl w:val="F9086F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1ED6441"/>
    <w:multiLevelType w:val="multilevel"/>
    <w:tmpl w:val="BA1658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5813370"/>
    <w:multiLevelType w:val="multilevel"/>
    <w:tmpl w:val="2FAC6A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C3D7659"/>
    <w:multiLevelType w:val="multilevel"/>
    <w:tmpl w:val="F0743E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E0B6A16"/>
    <w:multiLevelType w:val="multilevel"/>
    <w:tmpl w:val="30F4537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11A4D7F"/>
    <w:multiLevelType w:val="multilevel"/>
    <w:tmpl w:val="7DC0AF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A7"/>
    <w:rsid w:val="00012CA2"/>
    <w:rsid w:val="00115F77"/>
    <w:rsid w:val="002A693E"/>
    <w:rsid w:val="004F651E"/>
    <w:rsid w:val="005042AE"/>
    <w:rsid w:val="0061648E"/>
    <w:rsid w:val="00912674"/>
    <w:rsid w:val="0096531B"/>
    <w:rsid w:val="00B2433C"/>
    <w:rsid w:val="00B753A7"/>
    <w:rsid w:val="00F14DA1"/>
    <w:rsid w:val="00FF2B1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02B8"/>
  <w15:docId w15:val="{4BE55B93-4287-44EA-B76D-CB565C9B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D40C61"/>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387"/>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99D"/>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28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40C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4604"/>
    <w:rPr>
      <w:color w:val="0563C1" w:themeColor="hyperlink"/>
      <w:u w:val="single"/>
    </w:rPr>
  </w:style>
  <w:style w:type="character" w:customStyle="1" w:styleId="Heading2Char">
    <w:name w:val="Heading 2 Char"/>
    <w:basedOn w:val="DefaultParagraphFont"/>
    <w:link w:val="Heading2"/>
    <w:uiPriority w:val="9"/>
    <w:qFormat/>
    <w:rsid w:val="00E07387"/>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qFormat/>
    <w:rsid w:val="00DD3AD3"/>
    <w:rPr>
      <w:rFonts w:asciiTheme="majorHAnsi" w:eastAsiaTheme="majorEastAsia" w:hAnsiTheme="majorHAnsi" w:cstheme="majorBidi"/>
      <w:spacing w:val="-10"/>
      <w:kern w:val="2"/>
      <w:sz w:val="56"/>
      <w:szCs w:val="56"/>
    </w:rPr>
  </w:style>
  <w:style w:type="character" w:customStyle="1" w:styleId="HeaderChar">
    <w:name w:val="Header Char"/>
    <w:basedOn w:val="DefaultParagraphFont"/>
    <w:link w:val="Header"/>
    <w:uiPriority w:val="99"/>
    <w:qFormat/>
    <w:rsid w:val="00F41A70"/>
  </w:style>
  <w:style w:type="character" w:customStyle="1" w:styleId="FooterChar">
    <w:name w:val="Footer Char"/>
    <w:basedOn w:val="DefaultParagraphFont"/>
    <w:link w:val="Footer"/>
    <w:uiPriority w:val="99"/>
    <w:qFormat/>
    <w:rsid w:val="00F41A70"/>
  </w:style>
  <w:style w:type="character" w:styleId="Strong">
    <w:name w:val="Strong"/>
    <w:basedOn w:val="DefaultParagraphFont"/>
    <w:uiPriority w:val="22"/>
    <w:qFormat/>
    <w:rsid w:val="00B32B4A"/>
    <w:rPr>
      <w:b/>
      <w:bCs/>
    </w:rPr>
  </w:style>
  <w:style w:type="character" w:customStyle="1" w:styleId="BodyTextChar">
    <w:name w:val="Body Text Char"/>
    <w:basedOn w:val="DefaultParagraphFont"/>
    <w:link w:val="BodyText"/>
    <w:uiPriority w:val="1"/>
    <w:qFormat/>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54F72" w:themeColor="followedHyperlink"/>
      <w:u w:val="single"/>
    </w:rPr>
  </w:style>
  <w:style w:type="character" w:customStyle="1" w:styleId="UnresolvedMention1">
    <w:name w:val="Unresolved Mention1"/>
    <w:basedOn w:val="DefaultParagraphFont"/>
    <w:uiPriority w:val="99"/>
    <w:semiHidden/>
    <w:unhideWhenUsed/>
    <w:qFormat/>
    <w:rsid w:val="00D40267"/>
    <w:rPr>
      <w:color w:val="605E5C"/>
      <w:shd w:val="clear" w:color="auto" w:fill="E1DFDD"/>
    </w:rPr>
  </w:style>
  <w:style w:type="character" w:customStyle="1" w:styleId="BalloonTextChar">
    <w:name w:val="Balloon Text Char"/>
    <w:basedOn w:val="DefaultParagraphFont"/>
    <w:link w:val="BalloonText"/>
    <w:uiPriority w:val="99"/>
    <w:semiHidden/>
    <w:qFormat/>
    <w:rsid w:val="00E1607C"/>
    <w:rPr>
      <w:rFonts w:ascii="Segoe UI" w:hAnsi="Segoe UI" w:cs="Segoe UI"/>
      <w:sz w:val="18"/>
      <w:szCs w:val="18"/>
    </w:rPr>
  </w:style>
  <w:style w:type="character" w:customStyle="1" w:styleId="Heading3Char">
    <w:name w:val="Heading 3 Char"/>
    <w:basedOn w:val="DefaultParagraphFont"/>
    <w:link w:val="Heading3"/>
    <w:uiPriority w:val="9"/>
    <w:qFormat/>
    <w:rsid w:val="001C59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2F28F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qFormat/>
    <w:rsid w:val="006F5F75"/>
    <w:rPr>
      <w:sz w:val="16"/>
      <w:szCs w:val="16"/>
    </w:rPr>
  </w:style>
  <w:style w:type="character" w:customStyle="1" w:styleId="CommentTextChar">
    <w:name w:val="Comment Text Char"/>
    <w:basedOn w:val="DefaultParagraphFont"/>
    <w:link w:val="CommentText"/>
    <w:uiPriority w:val="99"/>
    <w:semiHidden/>
    <w:qFormat/>
    <w:rsid w:val="006F5F75"/>
    <w:rPr>
      <w:sz w:val="20"/>
      <w:szCs w:val="20"/>
    </w:rPr>
  </w:style>
  <w:style w:type="character" w:customStyle="1" w:styleId="CommentSubjectChar">
    <w:name w:val="Comment Subject Char"/>
    <w:basedOn w:val="CommentTextChar"/>
    <w:link w:val="CommentSubject"/>
    <w:uiPriority w:val="99"/>
    <w:semiHidden/>
    <w:qFormat/>
    <w:rsid w:val="006F5F75"/>
    <w:rPr>
      <w:b/>
      <w:bCs/>
      <w:sz w:val="20"/>
      <w:szCs w:val="20"/>
    </w:rPr>
  </w:style>
  <w:style w:type="character" w:customStyle="1" w:styleId="UnresolvedMention2">
    <w:name w:val="Unresolved Mention2"/>
    <w:basedOn w:val="DefaultParagraphFont"/>
    <w:uiPriority w:val="99"/>
    <w:semiHidden/>
    <w:unhideWhenUsed/>
    <w:qFormat/>
    <w:rsid w:val="002446AD"/>
    <w:rPr>
      <w:color w:val="605E5C"/>
      <w:shd w:val="clear" w:color="auto" w:fill="E1DFDD"/>
    </w:rPr>
  </w:style>
  <w:style w:type="character" w:styleId="UnresolvedMention">
    <w:name w:val="Unresolved Mention"/>
    <w:basedOn w:val="DefaultParagraphFont"/>
    <w:uiPriority w:val="99"/>
    <w:semiHidden/>
    <w:unhideWhenUsed/>
    <w:qFormat/>
    <w:rsid w:val="005C7253"/>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71577"/>
    <w:pPr>
      <w:ind w:left="720"/>
      <w:contextualSpacing/>
    </w:p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E1607C"/>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6F5F7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F5F75"/>
    <w:rPr>
      <w:b/>
      <w:bCs/>
    </w:rPr>
  </w:style>
  <w:style w:type="paragraph" w:customStyle="1" w:styleId="xmsonormal">
    <w:name w:val="x_msonormal"/>
    <w:basedOn w:val="Normal"/>
    <w:qFormat/>
    <w:rsid w:val="00C03098"/>
    <w:pPr>
      <w:spacing w:after="0" w:line="240" w:lineRule="auto"/>
    </w:pPr>
    <w:rPr>
      <w:rFonts w:ascii="Calibri" w:hAnsi="Calibri" w:cs="Calibri"/>
    </w:rPr>
  </w:style>
  <w:style w:type="paragraph" w:customStyle="1" w:styleId="xxmsonormal">
    <w:name w:val="x_x_msonormal"/>
    <w:basedOn w:val="Normal"/>
    <w:qFormat/>
    <w:rsid w:val="00E44577"/>
    <w:pPr>
      <w:spacing w:after="0" w:line="240" w:lineRule="auto"/>
    </w:pPr>
    <w:rPr>
      <w:rFonts w:ascii="Calibri" w:hAnsi="Calibri" w:cs="Calibri"/>
    </w:rPr>
  </w:style>
  <w:style w:type="table" w:styleId="TableGrid">
    <w:name w:val="Table Grid"/>
    <w:basedOn w:val="TableNormal"/>
    <w:uiPriority w:val="39"/>
    <w:rsid w:val="006E25C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nt.edu/helpdesk" TargetMode="External"/><Relationship Id="rId18" Type="http://schemas.openxmlformats.org/officeDocument/2006/relationships/hyperlink" Target="https://deanofstudents.unt.edu/conduct" TargetMode="External"/><Relationship Id="rId26" Type="http://schemas.openxmlformats.org/officeDocument/2006/relationships/hyperlink" Target="mailto:internationaladvising@unt.edu" TargetMode="External"/><Relationship Id="rId39" Type="http://schemas.openxmlformats.org/officeDocument/2006/relationships/hyperlink" Target="https://www.mypronouns.org/how" TargetMode="External"/><Relationship Id="rId21" Type="http://schemas.openxmlformats.org/officeDocument/2006/relationships/hyperlink" Target="../../../../C:/Users/jdl0126/AppData/Local/Temp/OneNote/16.0/NT/0/no-reply@iasystem.org" TargetMode="External"/><Relationship Id="rId34" Type="http://schemas.openxmlformats.org/officeDocument/2006/relationships/hyperlink" Target="https://sfs.unt.edu/idcards" TargetMode="External"/><Relationship Id="rId42" Type="http://schemas.openxmlformats.org/officeDocument/2006/relationships/hyperlink" Target="https://www.mypronouns.org/mistakes" TargetMode="External"/><Relationship Id="rId47" Type="http://schemas.openxmlformats.org/officeDocument/2006/relationships/hyperlink" Target="https://idea.unt.edu/multicultural-center" TargetMode="External"/><Relationship Id="rId50" Type="http://schemas.openxmlformats.org/officeDocument/2006/relationships/hyperlink" Target="https://studentaffairs.unt.edu/food-pantry" TargetMode="External"/><Relationship Id="rId55" Type="http://schemas.openxmlformats.org/officeDocument/2006/relationships/hyperlink" Target="https://writingcenter.unt.edu/" TargetMode="External"/><Relationship Id="rId7" Type="http://schemas.openxmlformats.org/officeDocument/2006/relationships/hyperlink" Target="https://clear.unt.edu/online-communication-tips" TargetMode="External"/><Relationship Id="rId12" Type="http://schemas.openxmlformats.org/officeDocument/2006/relationships/hyperlink" Target="https://online.unt.edu/learn" TargetMode="External"/><Relationship Id="rId17" Type="http://schemas.openxmlformats.org/officeDocument/2006/relationships/hyperlink" Target="https://disability.unt.edu/" TargetMode="External"/><Relationship Id="rId25" Type="http://schemas.openxmlformats.org/officeDocument/2006/relationships/hyperlink" Target="http://www.ecfr.gov/" TargetMode="External"/><Relationship Id="rId33" Type="http://schemas.openxmlformats.org/officeDocument/2006/relationships/hyperlink" Target="https://registrar.unt.edu/transcripts-and-records/update-your-personal-information" TargetMode="External"/><Relationship Id="rId38" Type="http://schemas.openxmlformats.org/officeDocument/2006/relationships/hyperlink" Target="https://www.mypronouns.org/what-and-why" TargetMode="External"/><Relationship Id="rId46" Type="http://schemas.openxmlformats.org/officeDocument/2006/relationships/hyperlink" Target="https://studentaffairs.unt.edu/career-center"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sability.unt.edu/" TargetMode="External"/><Relationship Id="rId20" Type="http://schemas.openxmlformats.org/officeDocument/2006/relationships/hyperlink" Target="https://it.unt.edu/eagleconnect" TargetMode="External"/><Relationship Id="rId29" Type="http://schemas.openxmlformats.org/officeDocument/2006/relationships/hyperlink" Target="https://studentaffairs.unt.edu/counseling-and-testing-services" TargetMode="External"/><Relationship Id="rId41" Type="http://schemas.openxmlformats.org/officeDocument/2006/relationships/hyperlink" Target="https://www.mypronouns.org/asking" TargetMode="External"/><Relationship Id="rId54" Type="http://schemas.openxmlformats.org/officeDocument/2006/relationships/hyperlink" Target="https://library.un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VID@unt.edu" TargetMode="External"/><Relationship Id="rId24" Type="http://schemas.openxmlformats.org/officeDocument/2006/relationships/hyperlink" Target="mailto:SurvivorAdvocate@unt.edu" TargetMode="External"/><Relationship Id="rId32" Type="http://schemas.openxmlformats.org/officeDocument/2006/relationships/hyperlink" Target="https://studentaffairs.unt.edu/counseling-and-testing-services/services/individual-counseling" TargetMode="External"/><Relationship Id="rId37" Type="http://schemas.openxmlformats.org/officeDocument/2006/relationships/hyperlink" Target="https://community.canvaslms.com/docs/DOC-18406-42121184808" TargetMode="External"/><Relationship Id="rId40" Type="http://schemas.openxmlformats.org/officeDocument/2006/relationships/hyperlink" Target="https://www.mypronouns.org/sharing" TargetMode="External"/><Relationship Id="rId45" Type="http://schemas.openxmlformats.org/officeDocument/2006/relationships/hyperlink" Target="https://studentaffairs.unt.edu/student-legal-services" TargetMode="External"/><Relationship Id="rId53" Type="http://schemas.openxmlformats.org/officeDocument/2006/relationships/hyperlink" Target="https://library.unt.edu/"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canvaslms.com/docs/DOC-10554-4212710328" TargetMode="External"/><Relationship Id="rId23" Type="http://schemas.openxmlformats.org/officeDocument/2006/relationships/hyperlink" Target="../../../../C:/Users/jdl0126/AppData/Local/Temp/OneNote/16.0/NT/0/spot@unt.edu" TargetMode="External"/><Relationship Id="rId28" Type="http://schemas.openxmlformats.org/officeDocument/2006/relationships/hyperlink" Target="https://studentaffairs.unt.edu/student-health-and-wellness-center" TargetMode="External"/><Relationship Id="rId36" Type="http://schemas.openxmlformats.org/officeDocument/2006/relationships/hyperlink" Target="https://studentaffairs.unt.edu/student-legal-services" TargetMode="External"/><Relationship Id="rId49" Type="http://schemas.openxmlformats.org/officeDocument/2006/relationships/hyperlink" Target="https://idea.unt.edu/pridealliance" TargetMode="External"/><Relationship Id="rId57" Type="http://schemas.openxmlformats.org/officeDocument/2006/relationships/footer" Target="footer1.xml"/><Relationship Id="rId10" Type="http://schemas.openxmlformats.org/officeDocument/2006/relationships/hyperlink" Target="mailto:askSHWC@unt.edu" TargetMode="External"/><Relationship Id="rId19" Type="http://schemas.openxmlformats.org/officeDocument/2006/relationships/hyperlink" Target="https://my.unt.edu/" TargetMode="External"/><Relationship Id="rId31" Type="http://schemas.openxmlformats.org/officeDocument/2006/relationships/hyperlink" Target="https://studentaffairs.unt.edu/student-health-and-wellness-center/services/psychiatry" TargetMode="External"/><Relationship Id="rId44" Type="http://schemas.openxmlformats.org/officeDocument/2006/relationships/hyperlink" Target="https://financialaid.unt.edu/" TargetMode="External"/><Relationship Id="rId52" Type="http://schemas.openxmlformats.org/officeDocument/2006/relationships/hyperlink" Target="https://success.unt.edu/asc"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cdc.gov%2Fcoronavirus%2F2019-ncov%2Fsymptoms-testing%2Fsymptoms.html&amp;data=04|01|Lauri.Morrow@unt.edu|f5922acf16c847d609bb08d95b7c3ee0|70de199207c6480fa318a1afcba03983|0|0|637641411465788226|Unknown|TWFpbGZsb3d8eyJWIjoiMC4wLjAwMDAiLCJQIjoiV2luMzIiLCJBTiI6Ik1haWwiLCJXVCI6Mn0%3D|1000&amp;sdata=EZ%2FLDed2Iw8BqwPBf9ya09neKFBckO2Yxf2Zg8yxUGw%3D&amp;reserved=0" TargetMode="External"/><Relationship Id="rId14" Type="http://schemas.openxmlformats.org/officeDocument/2006/relationships/hyperlink" Target="mailto:helpdesk@unt.edu" TargetMode="External"/><Relationship Id="rId22" Type="http://schemas.openxmlformats.org/officeDocument/2006/relationships/hyperlink" Target="http://spot.unt.edu/" TargetMode="External"/><Relationship Id="rId27" Type="http://schemas.openxmlformats.org/officeDocument/2006/relationships/hyperlink" Target="https://policy.unt.edu/policy/07-002" TargetMode="External"/><Relationship Id="rId30" Type="http://schemas.openxmlformats.org/officeDocument/2006/relationships/hyperlink" Target="https://studentaffairs.unt.edu/care" TargetMode="External"/><Relationship Id="rId35" Type="http://schemas.openxmlformats.org/officeDocument/2006/relationships/hyperlink" Target="https://itservices.cas.unt.edu/services/email/request/get-email-alias" TargetMode="External"/><Relationship Id="rId43" Type="http://schemas.openxmlformats.org/officeDocument/2006/relationships/hyperlink" Target="https://registrar.unt.edu/registration" TargetMode="External"/><Relationship Id="rId48" Type="http://schemas.openxmlformats.org/officeDocument/2006/relationships/hyperlink" Target="https://studentaffairs.unt.edu/counseling-and-testing-services" TargetMode="External"/><Relationship Id="rId56" Type="http://schemas.openxmlformats.org/officeDocument/2006/relationships/hyperlink" Target="https://learningcenter.unt.edu/math-lab" TargetMode="External"/><Relationship Id="rId8" Type="http://schemas.openxmlformats.org/officeDocument/2006/relationships/hyperlink" Target="https://nam04.safelinks.protection.outlook.com/?url=https%3A%2F%2Fwww.cdc.gov%2Fcoronavirus%2F2019-ncov%2Fsymptoms-testing%2Fsymptoms.html&amp;data=04|01|Lauri.Morrow@unt.edu|f5922acf16c847d609bb08d95b7c3ee0|70de199207c6480fa318a1afcba03983|0|0|637641411465778240|Unknown|TWFpbGZsb3d8eyJWIjoiMC4wLjAwMDAiLCJQIjoiV2luMzIiLCJBTiI6Ik1haWwiLCJXVCI6Mn0%3D|1000&amp;sdata=5HZO7D21i5N9V9no6Y%2FiWWhE%2BIeE3xCPkLCTTeyuOsk%3D&amp;reserved=0" TargetMode="External"/><Relationship Id="rId51" Type="http://schemas.openxmlformats.org/officeDocument/2006/relationships/hyperlink" Target="https://clear.unt.edu/canvas/student-resour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Anna</dc:creator>
  <dc:description/>
  <cp:lastModifiedBy>Jackson, Stephen</cp:lastModifiedBy>
  <cp:revision>3</cp:revision>
  <dcterms:created xsi:type="dcterms:W3CDTF">2021-08-22T20:20:00Z</dcterms:created>
  <dcterms:modified xsi:type="dcterms:W3CDTF">2021-08-22T20:21:00Z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North Texas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